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spacing w:after="0" w:before="0" w:line="288" w:lineRule="auto"/>
        <w:ind/>
        <w:rPr>
          <w:rFonts w:ascii="Georgia" w:hAnsi="Georgia"/>
          <w:b w:val="1"/>
        </w:rPr>
      </w:pPr>
    </w:p>
    <w:p w14:paraId="03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«НОВЫЕ ТРЕБОВАНИЯ К ЗАКУПОЧНОЙ ДЕЯТЕЛЬНОСТИ И ПОРЯДОК УЧАСТИЯ ПОСТАВЩИКОВ </w:t>
      </w:r>
    </w:p>
    <w:p w14:paraId="04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В СООТВЕТСТВИИ С ФЕДЕРАЛЬНЫМ ЗАКОНОМ № 223-ФЗ ОТ 18 ИЮЛЯ 2011 ГОДА </w:t>
      </w:r>
    </w:p>
    <w:p w14:paraId="05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«О ЗАКУПКАХ ТОВАРОВ, РАБОТ, УСЛУГ ОТДЕЛЬНЫМИ ВИДАМИ ЮРИДИЧЕСКИХ ЛИЦ»</w:t>
      </w:r>
    </w:p>
    <w:p w14:paraId="06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7000000">
      <w:pPr>
        <w:pStyle w:val="Style_4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8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</w:rPr>
                              <w:t>МОДУЛЬ 3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B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  <w:bookmarkStart w:id="1" w:name="_GoBack"/>
      <w:bookmarkEnd w:id="1"/>
    </w:p>
    <w:tbl>
      <w:tblPr>
        <w:tblStyle w:val="Style_6"/>
        <w:tblInd w:type="dxa" w:w="-74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D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E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F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10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1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2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3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"mailto:info@ast-consulting.ru"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info@ast-consulting.ru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  <w:p w14:paraId="14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7_ch"/>
                <w:rFonts w:ascii="Circe" w:hAnsi="Circe"/>
              </w:rPr>
              <w:fldChar w:fldCharType="begin"/>
            </w:r>
            <w:r>
              <w:rPr>
                <w:rStyle w:val="Style_7_ch"/>
                <w:rFonts w:ascii="Circe" w:hAnsi="Circe"/>
              </w:rPr>
              <w:instrText>HYPERLINK "http://www.ast-consulting.ru"</w:instrText>
            </w:r>
            <w:r>
              <w:rPr>
                <w:rStyle w:val="Style_7_ch"/>
                <w:rFonts w:ascii="Circe" w:hAnsi="Circe"/>
              </w:rPr>
              <w:fldChar w:fldCharType="separate"/>
            </w:r>
            <w:r>
              <w:rPr>
                <w:rStyle w:val="Style_7_ch"/>
                <w:rFonts w:ascii="Circe" w:hAnsi="Circe"/>
              </w:rPr>
              <w:t>www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ast</w:t>
            </w:r>
            <w:r>
              <w:rPr>
                <w:rStyle w:val="Style_7_ch"/>
                <w:rFonts w:ascii="Circe" w:hAnsi="Circe"/>
              </w:rPr>
              <w:t>-</w:t>
            </w:r>
            <w:r>
              <w:rPr>
                <w:rStyle w:val="Style_7_ch"/>
                <w:rFonts w:ascii="Circe" w:hAnsi="Circe"/>
              </w:rPr>
              <w:t>consulting</w:t>
            </w:r>
            <w:r>
              <w:rPr>
                <w:rStyle w:val="Style_7_ch"/>
                <w:rFonts w:ascii="Circe" w:hAnsi="Circe"/>
              </w:rPr>
              <w:t>.</w:t>
            </w:r>
            <w:r>
              <w:rPr>
                <w:rStyle w:val="Style_7_ch"/>
                <w:rFonts w:ascii="Circe" w:hAnsi="Circe"/>
              </w:rPr>
              <w:t>ru</w:t>
            </w:r>
            <w:r>
              <w:rPr>
                <w:rStyle w:val="Style_7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6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7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8000000">
            <w:pPr>
              <w:pStyle w:val="Style_4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>дерального учебного центра 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9000000">
            <w:pPr>
              <w:pStyle w:val="Style_8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специалист в области  государственного и муниципального заказа, аккредитованный лекто</w:t>
            </w:r>
            <w:r>
              <w:rPr>
                <w:rFonts w:ascii="Circe" w:hAnsi="Circe"/>
              </w:rPr>
              <w:t>р ЭП</w:t>
            </w:r>
            <w:r>
              <w:rPr>
                <w:rFonts w:ascii="Circe" w:hAnsi="Circe"/>
              </w:rPr>
              <w:t>,</w:t>
            </w:r>
          </w:p>
          <w:p w14:paraId="1A000000">
            <w:pPr>
              <w:pStyle w:val="Style_8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B000000">
      <w:pPr>
        <w:pStyle w:val="Style_4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</w:p>
    <w:tbl>
      <w:tblPr>
        <w:tblStyle w:val="Style_9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C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</w:rPr>
              <w:t xml:space="preserve">   </w:t>
            </w:r>
            <w:r>
              <w:rPr>
                <w:rStyle w:val="Style_11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E000000">
            <w:pPr>
              <w:pStyle w:val="Style_10"/>
              <w:widowControl w:val="1"/>
              <w:spacing w:line="240" w:lineRule="auto"/>
              <w:ind/>
              <w:jc w:val="center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1F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0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1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2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3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4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Обзор законодательства, сфера применения</w:t>
            </w:r>
          </w:p>
          <w:p w14:paraId="25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Федеральный закон от 18 июля 2011 года  №223-ФЗ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 xml:space="preserve">«О закупках товаров, работ, услуг отдельными видами юридических лиц». Основные нормы и правила, сфера применения </w:t>
            </w:r>
          </w:p>
          <w:p w14:paraId="26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Обзор актуальных изменений, принятых в </w:t>
            </w:r>
            <w:r>
              <w:rPr>
                <w:rStyle w:val="Style_12_ch"/>
                <w:rFonts w:ascii="Circe" w:hAnsi="Circe"/>
                <w:sz w:val="23"/>
              </w:rPr>
              <w:t xml:space="preserve">развитие </w:t>
            </w:r>
            <w:r>
              <w:rPr>
                <w:rStyle w:val="Style_12_ch"/>
                <w:rFonts w:ascii="Circe" w:hAnsi="Circe"/>
                <w:sz w:val="23"/>
              </w:rPr>
              <w:t>№223-ФЗ</w:t>
            </w:r>
          </w:p>
          <w:p w14:paraId="27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Законодательное регулирование закупок: Гражданский кодекс РФ,  Федеральный закон от 26 июля 2006 года № 135-ФЗ  «О защите конкуренции», Федеральный закон от 6 апреля 2011 года № 63-ФЗ «Об электронной подписи»</w:t>
            </w:r>
          </w:p>
          <w:p w14:paraId="28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Обзор</w:t>
            </w:r>
            <w:r>
              <w:rPr>
                <w:rStyle w:val="Style_12_ch"/>
                <w:rFonts w:ascii="Circe" w:hAnsi="Circe"/>
                <w:sz w:val="23"/>
              </w:rPr>
              <w:t>ы</w:t>
            </w:r>
            <w:r>
              <w:rPr>
                <w:rStyle w:val="Style_12_ch"/>
                <w:rFonts w:ascii="Circe" w:hAnsi="Circe"/>
                <w:sz w:val="23"/>
              </w:rPr>
              <w:t xml:space="preserve"> судебной практики по </w:t>
            </w:r>
            <w:r>
              <w:rPr>
                <w:rStyle w:val="Style_12_ch"/>
                <w:rFonts w:ascii="Circe" w:hAnsi="Circe"/>
                <w:sz w:val="23"/>
              </w:rPr>
              <w:t xml:space="preserve">вопросам применения 223-ФЗ, </w:t>
            </w:r>
            <w:r>
              <w:rPr>
                <w:rStyle w:val="Style_12_ch"/>
                <w:rFonts w:ascii="Circe" w:hAnsi="Circe"/>
                <w:sz w:val="23"/>
              </w:rPr>
              <w:t>утвержденный</w:t>
            </w:r>
            <w:r>
              <w:rPr>
                <w:rStyle w:val="Style_12_ch"/>
                <w:rFonts w:ascii="Circe" w:hAnsi="Circe"/>
                <w:sz w:val="23"/>
              </w:rPr>
              <w:t xml:space="preserve"> Президиумом Верховного Суда РФ </w:t>
            </w:r>
          </w:p>
          <w:p w14:paraId="29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Ожидаемые законопроекты и анализ планируемых изменений в сфере 223-ФЗ в 20</w:t>
            </w:r>
            <w:r>
              <w:rPr>
                <w:rStyle w:val="Style_12_ch"/>
                <w:rFonts w:ascii="Circe" w:hAnsi="Circe"/>
                <w:sz w:val="23"/>
              </w:rPr>
              <w:t>24</w:t>
            </w:r>
            <w:r>
              <w:rPr>
                <w:rStyle w:val="Style_12_ch"/>
                <w:rFonts w:ascii="Circe" w:hAnsi="Circe"/>
                <w:sz w:val="23"/>
              </w:rPr>
              <w:t xml:space="preserve"> году</w:t>
            </w:r>
          </w:p>
          <w:p w14:paraId="2A000000">
            <w:pPr>
              <w:pStyle w:val="Style_8"/>
              <w:widowControl w:val="1"/>
              <w:numPr>
                <w:ilvl w:val="0"/>
                <w:numId w:val="1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Основные отличия №223-ФЗ от №44-ФЗ</w:t>
            </w:r>
          </w:p>
        </w:tc>
      </w:tr>
      <w:tr>
        <w:trPr>
          <w:trHeight w:hRule="atLeast" w:val="694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00000">
            <w:pPr>
              <w:pStyle w:val="Style_10"/>
              <w:widowControl w:val="1"/>
              <w:spacing w:line="240" w:lineRule="auto"/>
              <w:ind/>
              <w:rPr>
                <w:rStyle w:val="Style_11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00000">
            <w:pPr>
              <w:pStyle w:val="Style_8"/>
              <w:widowControl w:val="1"/>
              <w:spacing w:line="240" w:lineRule="auto"/>
              <w:ind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Ожидаемые новации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в 2024 году</w:t>
            </w:r>
          </w:p>
          <w:p w14:paraId="2D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Обязанность применения КТРУ</w:t>
            </w:r>
          </w:p>
          <w:p w14:paraId="2E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Исчерпывающий перечень закупок у единственного поставщика</w:t>
            </w:r>
          </w:p>
          <w:p w14:paraId="2F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Малые закупки у единственного</w:t>
            </w:r>
            <w:r>
              <w:rPr>
                <w:rStyle w:val="Style_12_ch"/>
                <w:rFonts w:ascii="Circe" w:hAnsi="Circe"/>
                <w:sz w:val="23"/>
              </w:rPr>
              <w:t xml:space="preserve"> поставщика только через электронные магазины</w:t>
            </w:r>
          </w:p>
          <w:p w14:paraId="30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Предельный</w:t>
            </w:r>
            <w:r>
              <w:rPr>
                <w:rStyle w:val="Style_12_ch"/>
                <w:rFonts w:ascii="Circe" w:hAnsi="Circe"/>
                <w:sz w:val="23"/>
              </w:rPr>
              <w:t xml:space="preserve"> размера закупок неконкурентным способом и у единственного поставщика – 10% от годового объема закупок</w:t>
            </w:r>
          </w:p>
          <w:p w14:paraId="31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Обязанность использования только электронных магазинов по закупкам малого объема</w:t>
            </w:r>
          </w:p>
          <w:p w14:paraId="32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Введение </w:t>
            </w:r>
            <w:r>
              <w:rPr>
                <w:rStyle w:val="Style_12_ch"/>
                <w:rFonts w:ascii="Circe" w:hAnsi="Circe"/>
                <w:sz w:val="23"/>
              </w:rPr>
              <w:t>универсальной</w:t>
            </w:r>
            <w:r>
              <w:rPr>
                <w:rStyle w:val="Style_12_ch"/>
                <w:rFonts w:ascii="Circe" w:hAnsi="Circe"/>
                <w:sz w:val="23"/>
              </w:rPr>
              <w:t xml:space="preserve"> и специальной </w:t>
            </w:r>
            <w:r>
              <w:rPr>
                <w:rStyle w:val="Style_12_ch"/>
                <w:rFonts w:ascii="Circe" w:hAnsi="Circe"/>
                <w:sz w:val="23"/>
              </w:rPr>
              <w:t>предквалификации</w:t>
            </w:r>
            <w:r>
              <w:rPr>
                <w:rStyle w:val="Style_12_ch"/>
                <w:rFonts w:ascii="Circe" w:hAnsi="Circe"/>
                <w:sz w:val="23"/>
              </w:rPr>
              <w:t xml:space="preserve"> на торгах</w:t>
            </w:r>
          </w:p>
          <w:p w14:paraId="33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Введение рейтинга деловой репутации</w:t>
            </w:r>
          </w:p>
          <w:p w14:paraId="34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Исчерпывающий перечень возможных требований к участникам</w:t>
            </w:r>
          </w:p>
          <w:p w14:paraId="35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Регламентированный порядок оценки и предельные веса критериев</w:t>
            </w:r>
          </w:p>
          <w:p w14:paraId="36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Регламентированный порядок определения размера штрафов</w:t>
            </w:r>
          </w:p>
          <w:p w14:paraId="37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Регламентированный порядок исполнения договора – экспертиза, приемка, расторжение</w:t>
            </w:r>
          </w:p>
          <w:p w14:paraId="38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Изменение порядка обжалования закупок - обжалование документации только участником соответствующим требованиям закупки</w:t>
            </w:r>
          </w:p>
          <w:p w14:paraId="39000000">
            <w:pPr>
              <w:pStyle w:val="Style_8"/>
              <w:widowControl w:val="1"/>
              <w:numPr>
                <w:ilvl w:val="0"/>
                <w:numId w:val="2"/>
              </w:numPr>
              <w:spacing w:line="240" w:lineRule="auto"/>
              <w:ind w:hanging="357" w:left="714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Электронное обжалование</w:t>
            </w:r>
          </w:p>
          <w:p w14:paraId="3A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2023-2024 годов</w:t>
            </w:r>
          </w:p>
          <w:p w14:paraId="3B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Применение машиночитаемых доверенностей с 1 сентября 2024 года</w:t>
            </w:r>
          </w:p>
          <w:p w14:paraId="3C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Д</w:t>
            </w:r>
            <w:r>
              <w:rPr>
                <w:rStyle w:val="Style_12_ch"/>
                <w:rFonts w:ascii="Circe" w:hAnsi="Circe"/>
                <w:sz w:val="23"/>
              </w:rPr>
              <w:t xml:space="preserve">ополнен перечень заказчиков, чьи проекты планов закупки и изменений в них оценивает Корпорация МСП </w:t>
            </w:r>
            <w:r>
              <w:rPr>
                <w:rStyle w:val="Style_12_ch"/>
                <w:rFonts w:ascii="Circe" w:hAnsi="Circe"/>
                <w:sz w:val="23"/>
              </w:rPr>
              <w:t xml:space="preserve">на соответствие закону в части </w:t>
            </w:r>
            <w:r>
              <w:rPr>
                <w:rStyle w:val="Style_12_ch"/>
                <w:rFonts w:ascii="Circe" w:hAnsi="Circe"/>
                <w:sz w:val="23"/>
              </w:rPr>
              <w:t>МСП</w:t>
            </w:r>
            <w:r>
              <w:rPr>
                <w:rStyle w:val="Style_12_ch"/>
                <w:rFonts w:ascii="Circe" w:hAnsi="Circe"/>
                <w:sz w:val="23"/>
              </w:rPr>
              <w:t xml:space="preserve"> с 1 января 2024 года</w:t>
            </w:r>
          </w:p>
          <w:p w14:paraId="3D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Распоря</w:t>
            </w:r>
            <w:r>
              <w:rPr>
                <w:rStyle w:val="Style_12_ch"/>
                <w:rFonts w:ascii="Circe" w:hAnsi="Circe"/>
                <w:sz w:val="23"/>
              </w:rPr>
              <w:t xml:space="preserve">жение Правительства РФ от 09 декабря </w:t>
            </w:r>
            <w:r>
              <w:rPr>
                <w:rStyle w:val="Style_12_ch"/>
                <w:rFonts w:ascii="Circe" w:hAnsi="Circe"/>
                <w:sz w:val="23"/>
              </w:rPr>
              <w:t>2023</w:t>
            </w:r>
            <w:r>
              <w:rPr>
                <w:rStyle w:val="Style_12_ch"/>
                <w:rFonts w:ascii="Circe" w:hAnsi="Circe"/>
                <w:sz w:val="23"/>
              </w:rPr>
              <w:t xml:space="preserve"> года</w:t>
            </w:r>
            <w:r>
              <w:rPr>
                <w:rStyle w:val="Style_12_ch"/>
                <w:rFonts w:ascii="Circe" w:hAnsi="Circe"/>
                <w:sz w:val="23"/>
              </w:rPr>
              <w:t xml:space="preserve"> N 3535-р</w:t>
            </w:r>
          </w:p>
          <w:p w14:paraId="3E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Реестр независимых гарантий в закупках для МСП с 1 апреля 2023 года</w:t>
            </w:r>
          </w:p>
          <w:p w14:paraId="3F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Дополнение в договор  в закупках для МСП, если предоставление обеспечение исполнения в виде независимой гарантии с 1 апреля 2023 года</w:t>
            </w:r>
          </w:p>
          <w:p w14:paraId="40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Новации в порядке размещения Положения о закупке с 1 апреля 2023 года</w:t>
            </w:r>
          </w:p>
          <w:p w14:paraId="41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Изменения в перечне квотируемой продукции с 1 марта 2023 года</w:t>
            </w:r>
          </w:p>
          <w:p w14:paraId="42000000">
            <w:pPr>
              <w:pStyle w:val="Style_8"/>
              <w:widowControl w:val="1"/>
              <w:numPr>
                <w:ilvl w:val="0"/>
                <w:numId w:val="3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Сняты ограничения соблюдения лимита закупок среди МСП для заказчиков, находящихся под санкциями с 1 января 2023 года</w:t>
            </w:r>
          </w:p>
          <w:p w14:paraId="43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Антикризисные меры поддержки п</w:t>
            </w:r>
            <w:r>
              <w:rPr>
                <w:rFonts w:ascii="Circe" w:hAnsi="Circe"/>
                <w:b w:val="1"/>
                <w:sz w:val="23"/>
              </w:rPr>
              <w:t>оставщиков и заказчиков в 2022 году</w:t>
            </w:r>
          </w:p>
          <w:p w14:paraId="44000000">
            <w:pPr>
              <w:pStyle w:val="Style_13"/>
              <w:numPr>
                <w:ilvl w:val="0"/>
                <w:numId w:val="4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Неразмещение</w:t>
            </w:r>
            <w:r>
              <w:rPr>
                <w:rFonts w:ascii="Circe" w:hAnsi="Circe"/>
                <w:sz w:val="23"/>
              </w:rPr>
              <w:t xml:space="preserve"> информации о закупках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для заказчиков, которые попали под санкции</w:t>
            </w:r>
          </w:p>
          <w:p w14:paraId="45000000">
            <w:pPr>
              <w:pStyle w:val="Style_13"/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</w:t>
            </w:r>
            <w:r>
              <w:rPr>
                <w:rFonts w:ascii="Circe" w:hAnsi="Circe"/>
                <w:sz w:val="23"/>
              </w:rPr>
              <w:t>вительства РФ от 6 марта 2022 года №301 «</w:t>
            </w:r>
            <w:r>
              <w:rPr>
                <w:rFonts w:ascii="Circe" w:hAnsi="Circe"/>
                <w:sz w:val="23"/>
              </w:rPr>
              <w:t xml:space="preserve">Об основаниях </w:t>
            </w:r>
            <w:r>
              <w:rPr>
                <w:rFonts w:ascii="Circe" w:hAnsi="Circe"/>
                <w:sz w:val="23"/>
              </w:rPr>
              <w:t>неразмещения</w:t>
            </w:r>
            <w:r>
              <w:rPr>
                <w:rFonts w:ascii="Circe" w:hAnsi="Circe"/>
                <w:sz w:val="23"/>
              </w:rPr>
      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</w:t>
            </w:r>
            <w:r>
              <w:rPr>
                <w:rFonts w:ascii="Circe" w:hAnsi="Circe"/>
                <w:sz w:val="23"/>
              </w:rPr>
              <w:t>, с которыми заключены договоры»</w:t>
            </w:r>
          </w:p>
          <w:p w14:paraId="46000000">
            <w:pPr>
              <w:pStyle w:val="Style_13"/>
              <w:numPr>
                <w:ilvl w:val="0"/>
                <w:numId w:val="4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закрытых закупок заказчиков в электронной и бумажной форме</w:t>
            </w:r>
          </w:p>
          <w:p w14:paraId="47000000">
            <w:pPr>
              <w:pStyle w:val="Style_13"/>
              <w:numPr>
                <w:ilvl w:val="0"/>
                <w:numId w:val="4"/>
              </w:numPr>
            </w:pPr>
            <w:r>
              <w:rPr>
                <w:rFonts w:ascii="Circe" w:hAnsi="Circe"/>
                <w:sz w:val="23"/>
              </w:rPr>
              <w:t>Сокращение сроков оплаты по договорам среди МСП с 15 до 7 рабочих дней</w:t>
            </w:r>
          </w:p>
          <w:p w14:paraId="48000000">
            <w:pPr>
              <w:pStyle w:val="Style_13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</w:t>
            </w:r>
            <w:r>
              <w:rPr>
                <w:rFonts w:ascii="Circe" w:hAnsi="Circe"/>
                <w:sz w:val="23"/>
              </w:rPr>
              <w:t>ительства РФ от 21 марта 2022 года №417 «</w:t>
            </w:r>
            <w:r>
              <w:rPr>
                <w:rFonts w:ascii="Circe" w:hAnsi="Circe"/>
                <w:sz w:val="23"/>
              </w:rPr>
              <w:t>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</w:t>
            </w:r>
            <w:r>
              <w:rPr>
                <w:rFonts w:ascii="Circe" w:hAnsi="Circe"/>
                <w:sz w:val="23"/>
              </w:rPr>
              <w:t>дельными видами юридических лиц»</w:t>
            </w:r>
          </w:p>
          <w:p w14:paraId="49000000">
            <w:pPr>
              <w:pStyle w:val="Style_13"/>
              <w:numPr>
                <w:ilvl w:val="0"/>
                <w:numId w:val="4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расторжения договоров для заказчиков, которые попали под санкции</w:t>
            </w:r>
          </w:p>
          <w:p w14:paraId="4A000000">
            <w:pPr>
              <w:pStyle w:val="Style_8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</w:t>
            </w:r>
            <w:r>
              <w:rPr>
                <w:rFonts w:ascii="Circe" w:hAnsi="Circe"/>
                <w:b w:val="1"/>
                <w:sz w:val="23"/>
              </w:rPr>
              <w:t>Новации 2022 года</w:t>
            </w:r>
          </w:p>
          <w:p w14:paraId="4B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Электронный магазин закупок у МСП</w:t>
            </w:r>
          </w:p>
          <w:p w14:paraId="4C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16 декабря 2021 года №2323 «О внесении изменения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Российской Федерации от 11 декабря 2014 г. №1352»</w:t>
            </w:r>
          </w:p>
          <w:p w14:paraId="4D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Указание страны происхождения товара в описании объекта закупки и реестра договоров</w:t>
            </w:r>
          </w:p>
          <w:p w14:paraId="4E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Программа по «выращиванию» компетентных поставщиков</w:t>
            </w:r>
          </w:p>
          <w:p w14:paraId="4F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14 июля 2022 года №285-ФЗ «О внесении изменений в Федеральный закон «О развитии малого и среднего предпринимательства в Российской Федерации»</w:t>
            </w:r>
          </w:p>
          <w:p w14:paraId="50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правилах ведения РНП и направления данных для включения в него</w:t>
            </w:r>
          </w:p>
          <w:p w14:paraId="51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</w:t>
            </w:r>
            <w:r>
              <w:rPr>
                <w:rFonts w:ascii="Circe" w:hAnsi="Circe"/>
                <w:sz w:val="23"/>
              </w:rPr>
              <w:t>льный</w:t>
            </w:r>
            <w:r>
              <w:rPr>
                <w:rFonts w:ascii="Circe" w:hAnsi="Circe"/>
                <w:sz w:val="23"/>
              </w:rPr>
              <w:t xml:space="preserve"> закон от 16 апреля 2022 года №</w:t>
            </w:r>
            <w:r>
              <w:rPr>
                <w:rFonts w:ascii="Circe" w:hAnsi="Circe"/>
                <w:sz w:val="23"/>
              </w:rPr>
              <w:t>104-ФЗ «</w:t>
            </w:r>
            <w:r>
              <w:rPr>
                <w:rFonts w:ascii="Circe" w:hAnsi="Circe"/>
                <w:sz w:val="23"/>
              </w:rPr>
              <w:t>О внесении изменений в отдельные законодате</w:t>
            </w:r>
            <w:r>
              <w:rPr>
                <w:rFonts w:ascii="Circe" w:hAnsi="Circe"/>
                <w:sz w:val="23"/>
              </w:rPr>
              <w:t>льные акты Российской Федерации»</w:t>
            </w:r>
          </w:p>
          <w:p w14:paraId="52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Ограничены случаи закупок у взаимозависимых лиц</w:t>
            </w:r>
          </w:p>
          <w:p w14:paraId="53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Федеральный закон от 11 июня </w:t>
            </w:r>
            <w:r>
              <w:rPr>
                <w:rFonts w:ascii="Circe" w:hAnsi="Circe"/>
                <w:sz w:val="23"/>
              </w:rPr>
              <w:t>2022</w:t>
            </w:r>
            <w:r>
              <w:rPr>
                <w:rFonts w:ascii="Circe" w:hAnsi="Circe"/>
                <w:sz w:val="23"/>
              </w:rPr>
              <w:t xml:space="preserve"> года №</w:t>
            </w:r>
            <w:r>
              <w:rPr>
                <w:rFonts w:ascii="Circe" w:hAnsi="Circe"/>
                <w:sz w:val="23"/>
              </w:rPr>
              <w:t xml:space="preserve">159-ФЗ </w:t>
            </w:r>
            <w:r>
              <w:rPr>
                <w:rFonts w:ascii="Circe" w:hAnsi="Circe"/>
                <w:sz w:val="23"/>
              </w:rPr>
              <w:t>«</w:t>
            </w:r>
            <w:r>
              <w:rPr>
                <w:rFonts w:ascii="Circe" w:hAnsi="Circe"/>
                <w:sz w:val="23"/>
              </w:rPr>
              <w:t xml:space="preserve">О внесении изменений </w:t>
            </w:r>
            <w:r>
              <w:rPr>
                <w:rFonts w:ascii="Circe" w:hAnsi="Circe"/>
                <w:sz w:val="23"/>
              </w:rPr>
              <w:t>в статью 1 Федерального закона «</w:t>
            </w:r>
            <w:r>
              <w:rPr>
                <w:rFonts w:ascii="Circe" w:hAnsi="Circe"/>
                <w:sz w:val="23"/>
              </w:rPr>
              <w:t>О закупках товаров, работ, услуг отд</w:t>
            </w:r>
            <w:r>
              <w:rPr>
                <w:rFonts w:ascii="Circe" w:hAnsi="Circe"/>
                <w:sz w:val="23"/>
              </w:rPr>
              <w:t>ельными видами юридических лиц»</w:t>
            </w:r>
          </w:p>
          <w:p w14:paraId="54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формы независимых гарантий н</w:t>
            </w:r>
            <w:r>
              <w:rPr>
                <w:rFonts w:ascii="Circe" w:hAnsi="Circe"/>
                <w:sz w:val="23"/>
              </w:rPr>
              <w:t>а участие и исполнение договора в закупках для МСП. Реестр независимых гарантий</w:t>
            </w:r>
          </w:p>
          <w:p w14:paraId="55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Постановление Правительства РФ от 9 августа 2022 года №1397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</w:t>
            </w:r>
            <w:r>
              <w:rPr>
                <w:rFonts w:ascii="Circe" w:hAnsi="Circe"/>
                <w:sz w:val="23"/>
              </w:rPr>
              <w:t>результатам такой закупки, а также о внесении изменений в некоторые акты Правительства Российской Федерации»</w:t>
            </w:r>
          </w:p>
          <w:p w14:paraId="56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Квотирование отечественных товаров. Порядок применения</w:t>
            </w:r>
          </w:p>
          <w:p w14:paraId="57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03 декабря 2020 года №2014 «О минимальной доле закупок товаров российского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происхождения»</w:t>
            </w:r>
          </w:p>
          <w:p w14:paraId="58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Увеличение объема закупок у </w:t>
            </w:r>
            <w:r>
              <w:rPr>
                <w:rFonts w:ascii="Circe" w:hAnsi="Circe"/>
                <w:sz w:val="23"/>
              </w:rPr>
              <w:t>МСП</w:t>
            </w:r>
            <w:r>
              <w:rPr>
                <w:rFonts w:ascii="Circe" w:hAnsi="Circe"/>
                <w:sz w:val="23"/>
              </w:rPr>
              <w:t xml:space="preserve"> с 20 до 25% СГОЗ</w:t>
            </w:r>
          </w:p>
          <w:p w14:paraId="59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Постановление </w:t>
            </w:r>
            <w:r>
              <w:rPr>
                <w:rFonts w:ascii="Circe" w:hAnsi="Circe"/>
                <w:sz w:val="23"/>
              </w:rPr>
              <w:t xml:space="preserve">Правительства РФ </w:t>
            </w:r>
            <w:r>
              <w:rPr>
                <w:rFonts w:ascii="Circe" w:hAnsi="Circe"/>
                <w:sz w:val="23"/>
              </w:rPr>
              <w:t>от 7 июля 2021 года №1128</w:t>
            </w:r>
          </w:p>
          <w:p w14:paraId="5A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Распространение о</w:t>
            </w:r>
            <w:r>
              <w:rPr>
                <w:rFonts w:ascii="Circe" w:hAnsi="Circe"/>
                <w:sz w:val="23"/>
              </w:rPr>
              <w:t xml:space="preserve">бязанности проводить закупки у </w:t>
            </w:r>
            <w:r>
              <w:rPr>
                <w:rFonts w:ascii="Circe" w:hAnsi="Circe"/>
                <w:sz w:val="23"/>
              </w:rPr>
              <w:t xml:space="preserve">МСП </w:t>
            </w:r>
            <w:r>
              <w:rPr>
                <w:rFonts w:ascii="Circe" w:hAnsi="Circe"/>
                <w:sz w:val="23"/>
              </w:rPr>
              <w:t xml:space="preserve">практически </w:t>
            </w:r>
            <w:r>
              <w:rPr>
                <w:rFonts w:ascii="Circe" w:hAnsi="Circe"/>
                <w:sz w:val="23"/>
              </w:rPr>
              <w:t>на всех заказчиков</w:t>
            </w:r>
            <w:r>
              <w:rPr>
                <w:rFonts w:ascii="Circe" w:hAnsi="Circe"/>
                <w:sz w:val="23"/>
              </w:rPr>
              <w:t xml:space="preserve"> с января 2022 года</w:t>
            </w:r>
          </w:p>
          <w:p w14:paraId="5B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Изменение предельн</w:t>
            </w:r>
            <w:r>
              <w:rPr>
                <w:rFonts w:ascii="Circe" w:hAnsi="Circe"/>
                <w:sz w:val="23"/>
              </w:rPr>
              <w:t xml:space="preserve">ой стоимости лота в закупках у </w:t>
            </w:r>
            <w:r>
              <w:rPr>
                <w:rFonts w:ascii="Circe" w:hAnsi="Circe"/>
                <w:sz w:val="23"/>
              </w:rPr>
              <w:t>МСП</w:t>
            </w:r>
          </w:p>
          <w:p w14:paraId="5C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Постановление </w:t>
            </w:r>
            <w:r>
              <w:rPr>
                <w:rFonts w:ascii="Circe" w:hAnsi="Circe"/>
                <w:sz w:val="23"/>
              </w:rPr>
              <w:t xml:space="preserve">Правительства </w:t>
            </w:r>
            <w:r>
              <w:rPr>
                <w:rFonts w:ascii="Circe" w:hAnsi="Circe"/>
                <w:sz w:val="23"/>
              </w:rPr>
              <w:t>от 11 декабря 2014 года №1352</w:t>
            </w:r>
          </w:p>
          <w:p w14:paraId="5D000000">
            <w:pPr>
              <w:pStyle w:val="Style_13"/>
              <w:numPr>
                <w:ilvl w:val="0"/>
                <w:numId w:val="5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обоснования заказчиками НМЦ договора</w:t>
            </w:r>
          </w:p>
          <w:p w14:paraId="5E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Федеральный закон от 5 апреля 2021 года №86-ФЗ </w:t>
            </w:r>
          </w:p>
          <w:p w14:paraId="5F000000">
            <w:pPr>
              <w:pStyle w:val="Style_13"/>
              <w:numPr>
                <w:ilvl w:val="0"/>
                <w:numId w:val="5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</w:t>
            </w:r>
            <w:r>
              <w:rPr>
                <w:rStyle w:val="Style_12_ch"/>
                <w:rFonts w:ascii="Circe" w:hAnsi="Circe"/>
                <w:sz w:val="23"/>
              </w:rPr>
              <w:t>еречень требуемых от субъектов МСП документов при участии в конкурентной закупке в электронной форме</w:t>
            </w:r>
            <w:r>
              <w:rPr>
                <w:rStyle w:val="Style_12_ch"/>
                <w:rFonts w:ascii="Circe" w:hAnsi="Circe"/>
                <w:sz w:val="23"/>
              </w:rPr>
              <w:t>. Анализ документов и порядок предоставления</w:t>
            </w:r>
          </w:p>
          <w:p w14:paraId="60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Федеральный закон от  22 декабря 2020 года №452-ФЗ</w:t>
            </w:r>
          </w:p>
          <w:p w14:paraId="61000000">
            <w:pPr>
              <w:pStyle w:val="Style_13"/>
              <w:numPr>
                <w:ilvl w:val="0"/>
                <w:numId w:val="5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Штрафы за просрочку оплаты по договорам с</w:t>
            </w:r>
            <w:r>
              <w:rPr>
                <w:rStyle w:val="Style_12_ch"/>
                <w:rFonts w:ascii="Circe" w:hAnsi="Circe"/>
                <w:sz w:val="23"/>
              </w:rPr>
              <w:t xml:space="preserve"> МСП</w:t>
            </w:r>
          </w:p>
          <w:p w14:paraId="62000000">
            <w:pPr>
              <w:pStyle w:val="Style_13"/>
              <w:numPr>
                <w:ilvl w:val="0"/>
                <w:numId w:val="5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Новые основания закупок не регу</w:t>
            </w:r>
            <w:r>
              <w:rPr>
                <w:rStyle w:val="Style_12_ch"/>
                <w:rFonts w:ascii="Circe" w:hAnsi="Circe"/>
                <w:sz w:val="23"/>
              </w:rPr>
              <w:t>лируемых 223-ФЗ</w:t>
            </w:r>
          </w:p>
          <w:p w14:paraId="63000000">
            <w:pPr>
              <w:pStyle w:val="Style_8"/>
              <w:widowControl w:val="1"/>
              <w:tabs>
                <w:tab w:leader="none" w:pos="6108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Способы закупок, применяемые заказчиками с января 2019 года</w:t>
            </w:r>
          </w:p>
          <w:p w14:paraId="64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Разделение закупок на </w:t>
            </w:r>
            <w:r>
              <w:rPr>
                <w:rFonts w:ascii="Circe" w:hAnsi="Circe"/>
                <w:sz w:val="23"/>
              </w:rPr>
              <w:t>конкурентные</w:t>
            </w:r>
            <w:r>
              <w:rPr>
                <w:rFonts w:ascii="Circe" w:hAnsi="Circe"/>
                <w:sz w:val="23"/>
              </w:rPr>
              <w:t xml:space="preserve"> и неконкурентные, открытые и закрытые, в электронной и письменной форме </w:t>
            </w:r>
          </w:p>
          <w:p w14:paraId="65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Конкурентные закупки: </w:t>
            </w:r>
          </w:p>
          <w:p w14:paraId="66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запрос котировок, запрос предложений, аукцион, конкурс. </w:t>
            </w:r>
          </w:p>
          <w:p w14:paraId="67000000">
            <w:pPr>
              <w:pStyle w:val="Style_13"/>
              <w:numPr>
                <w:ilvl w:val="0"/>
                <w:numId w:val="7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иные способы конкурентных закупок, применяемых заказчиками</w:t>
            </w:r>
          </w:p>
          <w:p w14:paraId="68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Неконкурентные закупки:</w:t>
            </w:r>
          </w:p>
          <w:p w14:paraId="69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закупка у единственного поставщика</w:t>
            </w:r>
          </w:p>
          <w:p w14:paraId="6A000000">
            <w:pPr>
              <w:pStyle w:val="Style_13"/>
              <w:numPr>
                <w:ilvl w:val="0"/>
                <w:numId w:val="8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иные способы </w:t>
            </w:r>
            <w:r>
              <w:rPr>
                <w:rFonts w:ascii="Circe" w:hAnsi="Circe"/>
                <w:sz w:val="23"/>
              </w:rPr>
              <w:t>не</w:t>
            </w:r>
            <w:r>
              <w:rPr>
                <w:rFonts w:ascii="Circe" w:hAnsi="Circe"/>
                <w:sz w:val="23"/>
              </w:rPr>
              <w:t>конкурентных закупок, применяемых заказчиками</w:t>
            </w:r>
          </w:p>
          <w:p w14:paraId="6B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и порядок подачи заявок по </w:t>
            </w:r>
            <w:r>
              <w:rPr>
                <w:rFonts w:ascii="Circe" w:hAnsi="Circe"/>
                <w:sz w:val="23"/>
              </w:rPr>
              <w:t>конкурентным</w:t>
            </w:r>
            <w:r>
              <w:rPr>
                <w:rFonts w:ascii="Circe" w:hAnsi="Circe"/>
                <w:sz w:val="23"/>
              </w:rPr>
              <w:t xml:space="preserve"> процедурам </w:t>
            </w:r>
          </w:p>
          <w:p w14:paraId="6C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внесения изменений и разъяснений</w:t>
            </w:r>
            <w:r>
              <w:rPr>
                <w:rFonts w:ascii="Circe" w:hAnsi="Circe"/>
                <w:sz w:val="23"/>
              </w:rPr>
              <w:t xml:space="preserve"> по </w:t>
            </w:r>
            <w:r>
              <w:rPr>
                <w:rFonts w:ascii="Circe" w:hAnsi="Circe"/>
                <w:sz w:val="23"/>
              </w:rPr>
              <w:t>конкурентным процедурам</w:t>
            </w:r>
          </w:p>
          <w:p w14:paraId="6D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отмены </w:t>
            </w:r>
            <w:r>
              <w:rPr>
                <w:rFonts w:ascii="Circe" w:hAnsi="Circe"/>
                <w:sz w:val="23"/>
              </w:rPr>
              <w:t xml:space="preserve">конкурентной </w:t>
            </w:r>
            <w:r>
              <w:rPr>
                <w:rFonts w:ascii="Circe" w:hAnsi="Circe"/>
                <w:sz w:val="23"/>
              </w:rPr>
              <w:t>закупки</w:t>
            </w:r>
          </w:p>
          <w:p w14:paraId="6E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Последовательность, продолжительность и содержание </w:t>
            </w:r>
            <w:r>
              <w:rPr>
                <w:rFonts w:ascii="Circe" w:hAnsi="Circe"/>
                <w:sz w:val="23"/>
              </w:rPr>
              <w:t>конкурентных</w:t>
            </w:r>
            <w:r>
              <w:rPr>
                <w:rFonts w:ascii="Circe" w:hAnsi="Circe"/>
                <w:sz w:val="23"/>
              </w:rPr>
              <w:t xml:space="preserve"> процедур</w:t>
            </w:r>
          </w:p>
          <w:p w14:paraId="6F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в зависимости от способа закупки</w:t>
            </w:r>
          </w:p>
          <w:p w14:paraId="70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предельного минимального и максимального срока заключения договора по конкурентной процедуре</w:t>
            </w:r>
          </w:p>
          <w:p w14:paraId="71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закупки у единственного поставщика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>Электронные магазины малых закупок</w:t>
            </w:r>
          </w:p>
          <w:p w14:paraId="72000000">
            <w:pPr>
              <w:pStyle w:val="Style_13"/>
              <w:numPr>
                <w:ilvl w:val="0"/>
                <w:numId w:val="6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Закрытая закупка проводится, если сведения о такой закупке содержат </w:t>
            </w:r>
            <w:r>
              <w:rPr>
                <w:rFonts w:ascii="Circe" w:hAnsi="Circe"/>
                <w:sz w:val="23"/>
              </w:rPr>
              <w:t>гостайну</w:t>
            </w:r>
            <w:r>
              <w:rPr>
                <w:rFonts w:ascii="Circe" w:hAnsi="Circe"/>
                <w:sz w:val="23"/>
              </w:rPr>
              <w:t xml:space="preserve"> или если такая закупка осуществляется в рамках </w:t>
            </w:r>
            <w:r>
              <w:rPr>
                <w:rFonts w:ascii="Circe" w:hAnsi="Circe"/>
                <w:sz w:val="23"/>
              </w:rPr>
              <w:t>гособоронзаказа</w:t>
            </w:r>
            <w:r>
              <w:rPr>
                <w:rFonts w:ascii="Circe" w:hAnsi="Circe"/>
                <w:sz w:val="23"/>
              </w:rPr>
              <w:t xml:space="preserve"> (в редакции Федерального закона от 24 апреля </w:t>
            </w:r>
            <w:r>
              <w:rPr>
                <w:rFonts w:ascii="Circe" w:hAnsi="Circe"/>
                <w:sz w:val="23"/>
              </w:rPr>
              <w:t>2020</w:t>
            </w:r>
            <w:r>
              <w:rPr>
                <w:rFonts w:ascii="Circe" w:hAnsi="Circe"/>
                <w:sz w:val="23"/>
              </w:rPr>
              <w:t xml:space="preserve"> года №</w:t>
            </w:r>
            <w:r>
              <w:rPr>
                <w:rFonts w:ascii="Circe" w:hAnsi="Circe"/>
                <w:sz w:val="23"/>
              </w:rPr>
              <w:t>124-ФЗ</w:t>
            </w:r>
            <w:r>
              <w:rPr>
                <w:rFonts w:ascii="Circe" w:hAnsi="Circe"/>
                <w:sz w:val="23"/>
              </w:rPr>
              <w:t>)</w:t>
            </w:r>
          </w:p>
          <w:p w14:paraId="73000000">
            <w:pPr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Закупки в электронной форме</w:t>
            </w:r>
          </w:p>
          <w:p w14:paraId="74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Подача заявок через электронную площадку. Требования и ответственность электронной площадки</w:t>
            </w:r>
          </w:p>
          <w:p w14:paraId="75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жалоб поставщиков на действия операторов электронных площадок. Как доказать сбой на площадке поставщику</w:t>
            </w:r>
          </w:p>
          <w:p w14:paraId="76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Обзор электронных площадок, применяемых заказчиками</w:t>
            </w:r>
          </w:p>
          <w:p w14:paraId="77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товаров, работ и услуг, закупаемых в электронной форме</w:t>
            </w:r>
          </w:p>
          <w:p w14:paraId="78000000">
            <w:pPr>
              <w:pStyle w:val="Style_13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21 июня 2014 года №616 «Об утверждении  перечня товаров, работ и услуг, закупка которых осуществляется в электронной форме»</w:t>
            </w:r>
          </w:p>
          <w:p w14:paraId="79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прохождения аккредитации: ЕСИА (портал </w:t>
            </w:r>
            <w:r>
              <w:rPr>
                <w:rFonts w:ascii="Circe" w:hAnsi="Circe"/>
                <w:sz w:val="23"/>
              </w:rPr>
              <w:t>gosuslugi</w:t>
            </w:r>
            <w:r>
              <w:rPr>
                <w:rFonts w:ascii="Circe" w:hAnsi="Circe"/>
                <w:sz w:val="23"/>
              </w:rPr>
              <w:t>) – ЕИС – личный кабинет в ЕИС – регистрация на электронных площадках. Основные проблемы поставщиков при каждом этапе аккредитации и пути их решения</w:t>
            </w:r>
          </w:p>
          <w:p w14:paraId="7A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Аккредитация поставщика на электронных площадках. Тарифы для поставщиков, порядок получения закрывающих документов</w:t>
            </w:r>
          </w:p>
          <w:p w14:paraId="7B000000">
            <w:pPr>
              <w:pStyle w:val="Style_13"/>
              <w:numPr>
                <w:ilvl w:val="0"/>
                <w:numId w:val="9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</w:t>
            </w:r>
            <w:r>
              <w:rPr>
                <w:rFonts w:ascii="Circe" w:hAnsi="Circe"/>
                <w:sz w:val="23"/>
              </w:rPr>
              <w:t>применения квалифицированных ключей ЭЦП</w:t>
            </w:r>
          </w:p>
          <w:p w14:paraId="7C000000">
            <w:pPr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Спецсчета</w:t>
            </w:r>
            <w:r>
              <w:rPr>
                <w:rFonts w:ascii="Circe" w:hAnsi="Circe"/>
                <w:b w:val="1"/>
                <w:sz w:val="23"/>
              </w:rPr>
              <w:t xml:space="preserve"> поставщиков </w:t>
            </w:r>
            <w:r>
              <w:rPr>
                <w:rFonts w:ascii="Circe" w:hAnsi="Circe"/>
                <w:b w:val="1"/>
                <w:sz w:val="23"/>
              </w:rPr>
              <w:t>при закупке для МСП</w:t>
            </w:r>
          </w:p>
          <w:p w14:paraId="7D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Специальные счета для поставщиков, требования к банкам и к </w:t>
            </w:r>
            <w:r>
              <w:rPr>
                <w:rStyle w:val="Style_12_ch"/>
                <w:rFonts w:ascii="Circe" w:hAnsi="Circe"/>
                <w:sz w:val="23"/>
              </w:rPr>
              <w:t>спецсчету</w:t>
            </w:r>
          </w:p>
          <w:p w14:paraId="7E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30 мая 2018 года №626 «О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</w:t>
            </w:r>
            <w:r>
              <w:rPr>
                <w:rStyle w:val="Style_12_ch"/>
                <w:rFonts w:ascii="Circe" w:hAnsi="Circe"/>
                <w:sz w:val="23"/>
              </w:rPr>
              <w:t xml:space="preserve">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аукционе»</w:t>
            </w:r>
          </w:p>
          <w:p w14:paraId="7F000000">
            <w:pPr>
              <w:pStyle w:val="Style_8"/>
              <w:widowControl w:val="1"/>
              <w:spacing w:line="240" w:lineRule="auto"/>
              <w:ind w:firstLine="0" w:left="72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Распоряжение Правительства РФ от 13 июля 2018 года №1451-р «Об утверждении перечня банков для открытия </w:t>
            </w:r>
            <w:r>
              <w:rPr>
                <w:rStyle w:val="Style_12_ch"/>
                <w:rFonts w:ascii="Circe" w:hAnsi="Circe"/>
                <w:sz w:val="23"/>
              </w:rPr>
              <w:t>спецсчетов</w:t>
            </w:r>
            <w:r>
              <w:rPr>
                <w:rStyle w:val="Style_12_ch"/>
                <w:rFonts w:ascii="Circe" w:hAnsi="Circe"/>
                <w:sz w:val="23"/>
              </w:rPr>
              <w:t xml:space="preserve"> для внесения денежных средств в обеспечение заявок на участие в закупках»</w:t>
            </w:r>
          </w:p>
          <w:p w14:paraId="80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Договор </w:t>
            </w:r>
            <w:r>
              <w:rPr>
                <w:rStyle w:val="Style_12_ch"/>
                <w:rFonts w:ascii="Circe" w:hAnsi="Circe"/>
                <w:sz w:val="23"/>
              </w:rPr>
              <w:t>спецсчета</w:t>
            </w:r>
            <w:r>
              <w:rPr>
                <w:rStyle w:val="Style_12_ch"/>
                <w:rFonts w:ascii="Circe" w:hAnsi="Circe"/>
                <w:sz w:val="23"/>
              </w:rPr>
              <w:t>, основные условия для поставщиков</w:t>
            </w:r>
          </w:p>
          <w:p w14:paraId="81000000">
            <w:pPr>
              <w:pStyle w:val="Style_8"/>
              <w:widowControl w:val="1"/>
              <w:numPr>
                <w:ilvl w:val="0"/>
                <w:numId w:val="6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действий поставщика, в случае если площадка не приняла заявку при наличии денег на </w:t>
            </w:r>
            <w:r>
              <w:rPr>
                <w:rFonts w:ascii="Circe" w:hAnsi="Circe"/>
                <w:sz w:val="23"/>
              </w:rPr>
              <w:t>спецсчете</w:t>
            </w:r>
            <w:r>
              <w:rPr>
                <w:rFonts w:ascii="Circe" w:hAnsi="Circe"/>
                <w:sz w:val="23"/>
              </w:rPr>
              <w:t xml:space="preserve"> 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2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12:00-12:</w:t>
            </w:r>
            <w:r>
              <w:rPr>
                <w:rStyle w:val="Style_11_ch"/>
                <w:rFonts w:ascii="Circe" w:hAnsi="Circe"/>
                <w:sz w:val="20"/>
              </w:rPr>
              <w:t>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83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12:40-15</w:t>
            </w:r>
            <w:r>
              <w:rPr>
                <w:rStyle w:val="Style_11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Положение о закупке и документация заказчика</w:t>
            </w:r>
          </w:p>
          <w:p w14:paraId="86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Положение о закупке как локальный нормативно-правовой документ организатора закупки. Порядок внесений изменений в Положение о закупке, размещение в </w:t>
            </w:r>
            <w:r>
              <w:rPr>
                <w:rStyle w:val="Style_12_ch"/>
                <w:rFonts w:ascii="Circe" w:hAnsi="Circe"/>
                <w:sz w:val="23"/>
              </w:rPr>
              <w:t>ЕИСе</w:t>
            </w:r>
          </w:p>
          <w:p w14:paraId="87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На какие разде</w:t>
            </w:r>
            <w:r>
              <w:rPr>
                <w:rStyle w:val="Style_12_ch"/>
                <w:rFonts w:ascii="Circe" w:hAnsi="Circe"/>
                <w:sz w:val="23"/>
              </w:rPr>
              <w:t xml:space="preserve">лы </w:t>
            </w:r>
            <w:r>
              <w:rPr>
                <w:rStyle w:val="Style_12_ch"/>
                <w:rFonts w:ascii="Circe" w:hAnsi="Circe"/>
                <w:sz w:val="23"/>
              </w:rPr>
              <w:t>обратить внимание поставщику</w:t>
            </w:r>
            <w:r>
              <w:rPr>
                <w:rStyle w:val="Style_12_ch"/>
                <w:rFonts w:ascii="Circe" w:hAnsi="Circe"/>
                <w:sz w:val="23"/>
              </w:rPr>
              <w:t xml:space="preserve"> при анализе Положения о закупке заказчика?</w:t>
            </w:r>
          </w:p>
          <w:p w14:paraId="88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Обзор нарушений и ошибок при планировании закупочной деятельности</w:t>
            </w:r>
          </w:p>
          <w:p w14:paraId="89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17 сентября 2012 года №932 «Об утверждении Правил формирования плана закупки товаров (работ, услуг) и требований к форме такого плана»</w:t>
            </w:r>
          </w:p>
          <w:p w14:paraId="8A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Порядок публикации извещения. Взаимодействие ЭП с ЕИС. Трудности </w:t>
            </w:r>
            <w:r>
              <w:rPr>
                <w:rStyle w:val="Style_12_ch"/>
                <w:rFonts w:ascii="Circe" w:hAnsi="Circe"/>
                <w:sz w:val="23"/>
              </w:rPr>
              <w:t xml:space="preserve">поставщиков </w:t>
            </w:r>
            <w:r>
              <w:rPr>
                <w:rStyle w:val="Style_12_ch"/>
                <w:rFonts w:ascii="Circe" w:hAnsi="Circe"/>
                <w:sz w:val="23"/>
              </w:rPr>
              <w:t xml:space="preserve">с поиском закупок в ЕИС </w:t>
            </w:r>
          </w:p>
          <w:p w14:paraId="8B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Особенности документации заказчиков по 223-ФЗ. </w:t>
            </w:r>
          </w:p>
          <w:p w14:paraId="8C000000">
            <w:pPr>
              <w:pStyle w:val="Style_13"/>
              <w:numPr>
                <w:ilvl w:val="0"/>
                <w:numId w:val="10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Специфика формирования начальной (максимальной) цены договора</w:t>
            </w:r>
            <w:r>
              <w:rPr>
                <w:rStyle w:val="Style_12_ch"/>
                <w:rFonts w:ascii="Circe" w:hAnsi="Circe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sz w:val="23"/>
              </w:rPr>
              <w:t>заказчиками</w:t>
            </w:r>
          </w:p>
          <w:p w14:paraId="8D000000">
            <w:pPr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Порядок описания</w:t>
            </w:r>
            <w:r>
              <w:rPr>
                <w:rFonts w:ascii="Circe" w:hAnsi="Circe"/>
                <w:b w:val="1"/>
                <w:sz w:val="23"/>
              </w:rPr>
              <w:t xml:space="preserve"> объекта закупки</w:t>
            </w:r>
          </w:p>
          <w:p w14:paraId="8E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описания товаров, работ и услуг по 223-ФЗ, отличия от 44-ФЗ</w:t>
            </w:r>
          </w:p>
          <w:p w14:paraId="8F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национального режима</w:t>
            </w:r>
          </w:p>
          <w:p w14:paraId="90000000">
            <w:p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Постановление Правител</w:t>
            </w:r>
            <w:r>
              <w:rPr>
                <w:rFonts w:ascii="Circe" w:hAnsi="Circe"/>
                <w:sz w:val="23"/>
              </w:rPr>
              <w:t>ьства РФ от 16 сентября 2016 года №925 «</w:t>
            </w:r>
            <w:r>
              <w:rPr>
                <w:rFonts w:ascii="Circe" w:hAnsi="Circe"/>
                <w:sz w:val="23"/>
              </w:rPr>
      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>
              <w:rPr>
                <w:rFonts w:ascii="Circe" w:hAnsi="Circe"/>
                <w:sz w:val="23"/>
              </w:rPr>
              <w:t>оказываемым иностранными лицами»</w:t>
            </w:r>
          </w:p>
          <w:p w14:paraId="91000000">
            <w:pPr>
              <w:pStyle w:val="Style_13"/>
              <w:numPr>
                <w:ilvl w:val="0"/>
                <w:numId w:val="1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Квоты на закупку российских товаров</w:t>
            </w:r>
            <w:r>
              <w:rPr>
                <w:rFonts w:ascii="Circe" w:hAnsi="Circe"/>
                <w:sz w:val="23"/>
              </w:rPr>
              <w:t xml:space="preserve">. Правительство вправе установить </w:t>
            </w:r>
            <w:r>
              <w:rPr>
                <w:rFonts w:ascii="Circe" w:hAnsi="Circe"/>
                <w:sz w:val="23"/>
              </w:rPr>
              <w:t>приоритет, включая минимальную долю закупок,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  <w:r>
              <w:rPr>
                <w:rFonts w:ascii="Circe" w:hAnsi="Circe"/>
                <w:sz w:val="23"/>
              </w:rPr>
              <w:t xml:space="preserve"> (часть 8 пункт 1 статья 3)</w:t>
            </w:r>
          </w:p>
          <w:p w14:paraId="92000000">
            <w:pPr>
              <w:pStyle w:val="Style_13"/>
              <w:numPr>
                <w:ilvl w:val="0"/>
                <w:numId w:val="11"/>
              </w:numPr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Запрет указания товарных знаков при описании объекта закупки</w:t>
            </w:r>
          </w:p>
          <w:p w14:paraId="93000000">
            <w:pPr>
              <w:pStyle w:val="Style_13"/>
              <w:numPr>
                <w:ilvl w:val="0"/>
                <w:numId w:val="11"/>
              </w:numPr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</w:t>
            </w:r>
            <w:r>
              <w:rPr>
                <w:rFonts w:ascii="Circe" w:hAnsi="Circe"/>
                <w:sz w:val="23"/>
              </w:rPr>
              <w:t>, при которых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заказчиками</w:t>
            </w:r>
            <w:r>
              <w:rPr>
                <w:rFonts w:ascii="Circe" w:hAnsi="Circe"/>
                <w:sz w:val="23"/>
              </w:rPr>
              <w:t xml:space="preserve"> могут указываться товарные знаки без указания «или эквивалент»</w:t>
            </w:r>
          </w:p>
          <w:p w14:paraId="94000000">
            <w:pPr>
              <w:pStyle w:val="Style_13"/>
              <w:numPr>
                <w:ilvl w:val="0"/>
                <w:numId w:val="11"/>
              </w:numPr>
              <w:spacing w:after="0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Товары, которые нельзя закупать без согласования с координационным органом Пр</w:t>
            </w:r>
            <w:r>
              <w:rPr>
                <w:rFonts w:ascii="Circe" w:hAnsi="Circe"/>
                <w:sz w:val="23"/>
              </w:rPr>
              <w:t>авительства РФ</w:t>
            </w:r>
          </w:p>
          <w:p w14:paraId="95000000">
            <w:pPr>
              <w:pStyle w:val="Style_13"/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Распоряжение Правительства РФ от 23 мая 20</w:t>
            </w:r>
            <w:r>
              <w:rPr>
                <w:rFonts w:ascii="Circe" w:hAnsi="Circe"/>
                <w:sz w:val="23"/>
              </w:rPr>
              <w:t>19 года</w:t>
            </w:r>
            <w:r>
              <w:rPr>
                <w:rFonts w:ascii="Circe" w:hAnsi="Circe"/>
                <w:sz w:val="23"/>
              </w:rPr>
              <w:t xml:space="preserve"> № 1024-р</w:t>
            </w:r>
          </w:p>
          <w:p w14:paraId="96000000">
            <w:pPr>
              <w:pStyle w:val="Style_13"/>
              <w:numPr>
                <w:ilvl w:val="0"/>
                <w:numId w:val="11"/>
              </w:numPr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составления технического задания</w:t>
            </w:r>
          </w:p>
          <w:p w14:paraId="97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указания стандартных и нестандартных показателей при описании объекта закупки</w:t>
            </w:r>
          </w:p>
          <w:p w14:paraId="98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заказчика о наличии образцов товара в составе заявки</w:t>
            </w:r>
          </w:p>
          <w:p w14:paraId="99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Условия закупки товаров, запасных частей и расходных материалов, ГСМ</w:t>
            </w:r>
          </w:p>
          <w:p w14:paraId="9A000000">
            <w:pPr>
              <w:numPr>
                <w:ilvl w:val="0"/>
                <w:numId w:val="1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объекта закупки в части установления порядка и сроков оплаты поставленных товаров, выполненных работ, оказанных услуг</w:t>
            </w:r>
          </w:p>
          <w:p w14:paraId="9B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объединения в один лот закупок и «разбивки» заказов: поставка товара и выполнение работ, объединение </w:t>
            </w:r>
            <w:r>
              <w:rPr>
                <w:rFonts w:ascii="Circe" w:hAnsi="Circe"/>
                <w:sz w:val="23"/>
              </w:rPr>
              <w:t>разнолицензируемых</w:t>
            </w:r>
            <w:r>
              <w:rPr>
                <w:rFonts w:ascii="Circe" w:hAnsi="Circe"/>
                <w:sz w:val="23"/>
              </w:rPr>
              <w:t xml:space="preserve"> работ, услуг в составе закупки. Требования антимонопольного законодательства ФЗ-135 при проведении торгов (ограничение конкуренции)</w:t>
            </w:r>
          </w:p>
          <w:p w14:paraId="9C000000">
            <w:pPr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Требования к участникам закупок</w:t>
            </w:r>
          </w:p>
          <w:p w14:paraId="9D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Общие требования к участникам процедуры закупки </w:t>
            </w:r>
          </w:p>
          <w:p w14:paraId="9E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к участникам: сертификаты на соответствие системе менеджмента качества стандарту ISO, наличие права распоряжения предлагаемым оборудованием, документы от производителя, включая гарантийные письма, наличие собственной или партнерской сервисной сети, наличие дилерских договоров</w:t>
            </w:r>
            <w:r>
              <w:rPr>
                <w:rFonts w:ascii="Circe" w:hAnsi="Circe"/>
                <w:sz w:val="23"/>
              </w:rPr>
              <w:t>, предоставление финансовых документов от поставщика (налоговой декларации, бухгалтерского баланса), раскрытие выгодоприобретателей</w:t>
            </w:r>
          </w:p>
          <w:p w14:paraId="9F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заказчиками </w:t>
            </w:r>
            <w:r>
              <w:rPr>
                <w:rFonts w:ascii="Circe" w:hAnsi="Circe"/>
                <w:sz w:val="23"/>
              </w:rPr>
              <w:t>предквалификации</w:t>
            </w:r>
            <w:r>
              <w:rPr>
                <w:rFonts w:ascii="Circe" w:hAnsi="Circe"/>
                <w:sz w:val="23"/>
              </w:rPr>
              <w:t xml:space="preserve"> поставщиков</w:t>
            </w:r>
          </w:p>
          <w:p w14:paraId="A0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Обоснованные и необоснованные требования к участникам</w:t>
            </w:r>
          </w:p>
          <w:p w14:paraId="A1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</w:t>
            </w:r>
            <w:r>
              <w:rPr>
                <w:rFonts w:ascii="Circe" w:hAnsi="Circe"/>
                <w:sz w:val="23"/>
              </w:rPr>
              <w:t>неизмеряемых</w:t>
            </w:r>
            <w:r>
              <w:rPr>
                <w:rFonts w:ascii="Circe" w:hAnsi="Circe"/>
                <w:sz w:val="23"/>
              </w:rPr>
              <w:t xml:space="preserve"> требований к участникам закупок, которые не могут быть формализованы. Практика контрольных органов</w:t>
            </w:r>
          </w:p>
          <w:p w14:paraId="A2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документам поставщиков в составе заявке. Практика предоставления подтверждающих документов</w:t>
            </w:r>
          </w:p>
          <w:p w14:paraId="A3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Критерии и порядок оценки заявок участников закупок. Анализ типичных критериев</w:t>
            </w:r>
          </w:p>
          <w:p w14:paraId="A4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</w:t>
            </w:r>
            <w:r>
              <w:rPr>
                <w:rFonts w:ascii="Circe" w:hAnsi="Circe"/>
                <w:sz w:val="23"/>
              </w:rPr>
              <w:t>неизмеряемых</w:t>
            </w:r>
            <w:r>
              <w:rPr>
                <w:rFonts w:ascii="Circe" w:hAnsi="Circe"/>
                <w:sz w:val="23"/>
              </w:rPr>
              <w:t xml:space="preserve"> критериев, дискретный порядок оценок, не позволяющий выявлять лучшие условия исполнения договора</w:t>
            </w:r>
          </w:p>
          <w:p w14:paraId="A5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оценки заявок участников, находящихся на разных системах налогообложения</w:t>
            </w:r>
            <w:r>
              <w:rPr>
                <w:rFonts w:ascii="Circe" w:hAnsi="Circe"/>
                <w:sz w:val="23"/>
              </w:rPr>
              <w:t xml:space="preserve">. </w:t>
            </w:r>
            <w:r>
              <w:rPr>
                <w:rFonts w:ascii="Circe" w:hAnsi="Circe"/>
                <w:sz w:val="23"/>
              </w:rPr>
              <w:t xml:space="preserve">НДС в составе цены – как проводится оценка </w:t>
            </w:r>
            <w:r>
              <w:rPr>
                <w:rFonts w:ascii="Circe" w:hAnsi="Circe"/>
                <w:sz w:val="23"/>
              </w:rPr>
              <w:t>предложений</w:t>
            </w:r>
            <w:r>
              <w:rPr>
                <w:rFonts w:ascii="Circe" w:hAnsi="Circe"/>
                <w:sz w:val="23"/>
              </w:rPr>
              <w:t xml:space="preserve"> и могут ли уменьшить цену при победе</w:t>
            </w:r>
            <w:r>
              <w:rPr>
                <w:rFonts w:ascii="Circe" w:hAnsi="Circe"/>
                <w:sz w:val="23"/>
              </w:rPr>
              <w:t xml:space="preserve"> организации, работающей на УСН</w:t>
            </w:r>
            <w:r>
              <w:rPr>
                <w:rFonts w:ascii="Circe" w:hAnsi="Circe"/>
                <w:sz w:val="23"/>
              </w:rPr>
              <w:t xml:space="preserve"> (позиция Судов, ФАС, Минфина)</w:t>
            </w:r>
          </w:p>
          <w:p w14:paraId="A6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Применяемые заказчиками методики расчетов заявок поставщиков</w:t>
            </w:r>
          </w:p>
          <w:p w14:paraId="A7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 каких случаях заказчик может ограничить/запретить субподряд</w:t>
            </w:r>
          </w:p>
          <w:p w14:paraId="A8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Основания по отклонениям заявок участников закупок</w:t>
            </w:r>
          </w:p>
          <w:p w14:paraId="A9000000">
            <w:pPr>
              <w:numPr>
                <w:ilvl w:val="0"/>
                <w:numId w:val="1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ф</w:t>
            </w:r>
            <w:r>
              <w:rPr>
                <w:rFonts w:ascii="Circe" w:hAnsi="Circe"/>
                <w:sz w:val="23"/>
              </w:rPr>
              <w:t>иктивных и недостоверных сведений в составе заявок участников закупок. Практика проверки информации со стороны заказчиков</w:t>
            </w:r>
          </w:p>
          <w:p w14:paraId="AA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Участие в закупках субъектов малого и среднего предпринимательства </w:t>
            </w:r>
            <w:r>
              <w:rPr>
                <w:rFonts w:ascii="Circe" w:hAnsi="Circe"/>
                <w:b w:val="1"/>
                <w:sz w:val="23"/>
              </w:rPr>
              <w:t>(МСП)</w:t>
            </w:r>
          </w:p>
          <w:p w14:paraId="AB000000">
            <w:pPr>
              <w:numPr>
                <w:ilvl w:val="0"/>
                <w:numId w:val="11"/>
              </w:numPr>
              <w:ind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Объем закупок у субъектов малого</w:t>
            </w:r>
            <w:r>
              <w:rPr>
                <w:rFonts w:ascii="Circe" w:hAnsi="Circe"/>
                <w:sz w:val="23"/>
              </w:rPr>
              <w:t xml:space="preserve"> и среднего предпринимательства. </w:t>
            </w:r>
            <w:r>
              <w:rPr>
                <w:rStyle w:val="Style_12_ch"/>
                <w:rFonts w:ascii="Circe" w:hAnsi="Circe"/>
                <w:sz w:val="23"/>
              </w:rPr>
              <w:t>Перечень товаров, работ и услуг, закупаемых у МСП. Включение информации по закупкам у МСП в Положение о закупке заказчика</w:t>
            </w:r>
          </w:p>
          <w:p w14:paraId="AC000000">
            <w:pPr>
              <w:pStyle w:val="Style_13"/>
              <w:numPr>
                <w:ilvl w:val="0"/>
                <w:numId w:val="11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Реестр МСП с 1 августа 2016 года</w:t>
            </w:r>
          </w:p>
          <w:p w14:paraId="AD000000">
            <w:pPr>
              <w:pStyle w:val="Style_13"/>
              <w:numPr>
                <w:ilvl w:val="0"/>
                <w:numId w:val="11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Состав заявки поставщика в закупках для МСП в соответствии с требованиями статьи 3.4</w:t>
            </w:r>
          </w:p>
          <w:p w14:paraId="AE000000">
            <w:pPr>
              <w:pStyle w:val="Style_13"/>
              <w:numPr>
                <w:ilvl w:val="0"/>
                <w:numId w:val="11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подачи заявок участниками закупок для МСП</w:t>
            </w:r>
            <w:r>
              <w:rPr>
                <w:rStyle w:val="Style_12_ch"/>
                <w:rFonts w:ascii="Circe" w:hAnsi="Circe"/>
                <w:sz w:val="23"/>
              </w:rPr>
              <w:t>. Обзор закупочных процедур среди МСП</w:t>
            </w:r>
          </w:p>
          <w:p w14:paraId="AF000000">
            <w:pPr>
              <w:pStyle w:val="Style_13"/>
              <w:numPr>
                <w:ilvl w:val="0"/>
                <w:numId w:val="11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Особенности неконкурентных закупок среди МСП</w:t>
            </w:r>
          </w:p>
          <w:p w14:paraId="B0000000">
            <w:pPr>
              <w:pStyle w:val="Style_13"/>
              <w:numPr>
                <w:ilvl w:val="0"/>
                <w:numId w:val="11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Привлечение МСП через субподряд</w:t>
            </w:r>
          </w:p>
          <w:p w14:paraId="B1000000">
            <w:p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Оф</w:t>
            </w:r>
            <w:r>
              <w:rPr>
                <w:rFonts w:ascii="Circe" w:hAnsi="Circe"/>
                <w:b w:val="1"/>
                <w:sz w:val="23"/>
              </w:rPr>
              <w:t>ормлени</w:t>
            </w:r>
            <w:r>
              <w:rPr>
                <w:rFonts w:ascii="Circe" w:hAnsi="Circe"/>
                <w:b w:val="1"/>
                <w:sz w:val="23"/>
              </w:rPr>
              <w:t>е</w:t>
            </w:r>
            <w:r>
              <w:rPr>
                <w:rFonts w:ascii="Circe" w:hAnsi="Circe"/>
                <w:b w:val="1"/>
                <w:sz w:val="23"/>
              </w:rPr>
              <w:t xml:space="preserve"> заявки участника закупки</w:t>
            </w:r>
          </w:p>
          <w:p w14:paraId="B2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Форма предоставления заявки: электронная (через площадку), бумажная</w:t>
            </w:r>
          </w:p>
          <w:p w14:paraId="B3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Специфика бумажной формы подачи заявки: порядок </w:t>
            </w:r>
            <w:r>
              <w:rPr>
                <w:rFonts w:ascii="Circe" w:hAnsi="Circe"/>
                <w:sz w:val="23"/>
              </w:rPr>
              <w:t>заверения документов</w:t>
            </w:r>
            <w:r>
              <w:rPr>
                <w:rFonts w:ascii="Circe" w:hAnsi="Circe"/>
                <w:sz w:val="23"/>
              </w:rPr>
              <w:t xml:space="preserve"> участником (простое, нотариальное), прошивки листов, нумерации страниц</w:t>
            </w:r>
            <w:r>
              <w:rPr>
                <w:rFonts w:ascii="Circe" w:hAnsi="Circe"/>
                <w:sz w:val="23"/>
              </w:rPr>
              <w:t>, оформления копий заявок</w:t>
            </w:r>
          </w:p>
          <w:p w14:paraId="B4000000">
            <w:pPr>
              <w:numPr>
                <w:ilvl w:val="0"/>
                <w:numId w:val="11"/>
              </w:numPr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электронной формы подачи заявки, сканированные и подписанные ключами ЭЦП документы. Варианты заключения договоров на ЭП/вне ЭП</w:t>
            </w:r>
          </w:p>
          <w:p w14:paraId="B5000000">
            <w:pPr>
              <w:pStyle w:val="Style_13"/>
              <w:numPr>
                <w:ilvl w:val="0"/>
                <w:numId w:val="1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Формы для заполнения, применяемые заказчиками,  включая строгое расположение электронных папок в составе заявки</w:t>
            </w:r>
          </w:p>
          <w:p w14:paraId="B6000000">
            <w:pPr>
              <w:pStyle w:val="Style_13"/>
              <w:numPr>
                <w:ilvl w:val="0"/>
                <w:numId w:val="1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Инструкции по подготовке заявки, применяемые заказчиками</w:t>
            </w:r>
          </w:p>
          <w:p w14:paraId="B7000000">
            <w:pPr>
              <w:pStyle w:val="Style_13"/>
              <w:numPr>
                <w:ilvl w:val="0"/>
                <w:numId w:val="11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в оформлении заявок</w:t>
            </w:r>
          </w:p>
          <w:p w14:paraId="B8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Требования к обеспечению заявок</w:t>
            </w:r>
          </w:p>
          <w:p w14:paraId="B9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обеспечению заявок по конкурентной закупке в соответствии с частями 25-27 статьи 3.2 223-ФЗ</w:t>
            </w:r>
          </w:p>
          <w:p w14:paraId="BA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Регламентированный размер обеспечения заявки по конкурентной закупке</w:t>
            </w:r>
          </w:p>
          <w:p w14:paraId="BB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Право выбора за поставщиком способа предоставления обеспечения заявки – денежными средствами или банковской гарантией по </w:t>
            </w:r>
            <w:r>
              <w:rPr>
                <w:rStyle w:val="Style_12_ch"/>
                <w:rFonts w:ascii="Circe" w:hAnsi="Circe"/>
                <w:sz w:val="23"/>
              </w:rPr>
              <w:t>конкурентной закупке</w:t>
            </w:r>
          </w:p>
          <w:p w14:paraId="BC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Обеспечительные платежи (депозиты) на электронных площадках</w:t>
            </w:r>
          </w:p>
          <w:p w14:paraId="BD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Особенности обеспечения заявки, в случае применения заказчиком неконкурентной закупки. Случаи предоставления обеспечения заявки на электронную площадку</w:t>
            </w:r>
          </w:p>
          <w:p w14:paraId="BE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В каких случаях не производится возврат обеспечения заявки поставщику</w:t>
            </w:r>
          </w:p>
          <w:p w14:paraId="BF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возврата обеспечения заявки в виде денежных средств</w:t>
            </w:r>
          </w:p>
          <w:p w14:paraId="C0000000">
            <w:pPr>
              <w:pStyle w:val="Style_8"/>
              <w:widowControl w:val="1"/>
              <w:numPr>
                <w:ilvl w:val="0"/>
                <w:numId w:val="12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Трудности и ошибки поставщиков в вопросах обеспечения заявки</w:t>
            </w:r>
          </w:p>
          <w:p w14:paraId="C1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sz w:val="23"/>
              </w:rPr>
            </w:pPr>
          </w:p>
          <w:p w14:paraId="C2000000">
            <w:pPr>
              <w:pStyle w:val="Style_8"/>
              <w:widowControl w:val="1"/>
              <w:spacing w:line="240" w:lineRule="auto"/>
              <w:ind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Требования к обеспечению исполнения договора</w:t>
            </w:r>
          </w:p>
          <w:p w14:paraId="C3000000">
            <w:pPr>
              <w:pStyle w:val="Style_8"/>
              <w:widowControl w:val="1"/>
              <w:numPr>
                <w:ilvl w:val="0"/>
                <w:numId w:val="13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предоставления обеспечения исполнения договора</w:t>
            </w:r>
          </w:p>
          <w:p w14:paraId="C4000000">
            <w:pPr>
              <w:pStyle w:val="Style_8"/>
              <w:widowControl w:val="1"/>
              <w:numPr>
                <w:ilvl w:val="0"/>
                <w:numId w:val="1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размеру обеспечения исполнения договора, к форме и способу предоставления</w:t>
            </w:r>
          </w:p>
          <w:p w14:paraId="C5000000">
            <w:pPr>
              <w:pStyle w:val="Style_8"/>
              <w:widowControl w:val="1"/>
              <w:numPr>
                <w:ilvl w:val="0"/>
                <w:numId w:val="13"/>
              </w:numPr>
              <w:spacing w:line="240" w:lineRule="auto"/>
              <w:ind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Требования к банкам и макетам банковских гарантий со стороны заказчиков</w:t>
            </w:r>
          </w:p>
          <w:p w14:paraId="C6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Возможность применения антидемпинговых мер </w:t>
            </w:r>
          </w:p>
          <w:p w14:paraId="C7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Типовые формы гарантий на участие и исполнения договора в закупках для МСП</w:t>
            </w:r>
          </w:p>
          <w:p w14:paraId="C8000000">
            <w:pPr>
              <w:pStyle w:val="Style_13"/>
              <w:ind w:firstLine="0" w:left="0"/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Постановление Правительства РФ от 9 августа 2022 года №1397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</w:t>
            </w:r>
          </w:p>
          <w:p w14:paraId="C9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Порядок согласования макетов банковских гарантий с заказчиком. Типичные ошибки поставщиков</w:t>
            </w:r>
          </w:p>
          <w:p w14:paraId="CA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Случаи предоставления обеспечения на этапе исполнения договора</w:t>
            </w:r>
            <w:r>
              <w:rPr>
                <w:rStyle w:val="Style_12_ch"/>
                <w:rFonts w:ascii="Circe" w:hAnsi="Circe"/>
                <w:sz w:val="23"/>
              </w:rPr>
              <w:t>, продления срока действия обеспечения. Практика уменьшения обеспечения на этапе исполнения договора</w:t>
            </w:r>
          </w:p>
          <w:p w14:paraId="CB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 xml:space="preserve">Реестр независимых гарантий в закупках для МСП  с </w:t>
            </w:r>
            <w:r>
              <w:rPr>
                <w:rStyle w:val="Style_12_ch"/>
                <w:rFonts w:ascii="Circe" w:hAnsi="Circe"/>
                <w:sz w:val="23"/>
              </w:rPr>
              <w:t xml:space="preserve">1 </w:t>
            </w:r>
            <w:r>
              <w:rPr>
                <w:rStyle w:val="Style_12_ch"/>
                <w:rFonts w:ascii="Circe" w:hAnsi="Circe"/>
                <w:sz w:val="23"/>
              </w:rPr>
              <w:t>апреля 2023 года</w:t>
            </w:r>
          </w:p>
          <w:p w14:paraId="CC000000">
            <w:pPr>
              <w:pStyle w:val="Style_13"/>
              <w:numPr>
                <w:ilvl w:val="0"/>
                <w:numId w:val="13"/>
              </w:numPr>
              <w:rPr>
                <w:rStyle w:val="Style_12_ch"/>
                <w:rFonts w:ascii="Circe" w:hAnsi="Circe"/>
                <w:sz w:val="23"/>
              </w:rPr>
            </w:pPr>
            <w:r>
              <w:rPr>
                <w:rStyle w:val="Style_12_ch"/>
                <w:rFonts w:ascii="Circe" w:hAnsi="Circe"/>
                <w:sz w:val="23"/>
              </w:rPr>
              <w:t>Типичные ошибки поставщиков в решении вопроса обеспечения исполнения договора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CD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15:20-15:4</w:t>
            </w:r>
            <w:r>
              <w:rPr>
                <w:rStyle w:val="Style_11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CE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2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CF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15:40-17:00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D0000000">
            <w:pPr>
              <w:pStyle w:val="Style_14"/>
              <w:widowControl w:val="1"/>
              <w:tabs>
                <w:tab w:leader="none" w:pos="468" w:val="left"/>
              </w:tabs>
              <w:spacing w:line="240" w:lineRule="auto"/>
              <w:ind w:firstLine="0" w:left="0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Реестр договоров </w:t>
            </w:r>
          </w:p>
          <w:p w14:paraId="D1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ведения реестра договоров</w:t>
            </w:r>
          </w:p>
          <w:p w14:paraId="D2000000">
            <w:pPr>
              <w:widowControl w:val="1"/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     </w:t>
            </w:r>
            <w:r>
              <w:rPr>
                <w:rFonts w:ascii="Circe" w:hAnsi="Circe"/>
                <w:sz w:val="23"/>
              </w:rPr>
              <w:t>Постановление Правительства РФ от 31 октября 2014г. №1132 «О порядке ведения реестра договоров, заключенных заказчиками по результатам закупки»</w:t>
            </w:r>
          </w:p>
          <w:p w14:paraId="D3000000">
            <w:pPr>
              <w:pStyle w:val="Style_13"/>
              <w:numPr>
                <w:ilvl w:val="0"/>
                <w:numId w:val="14"/>
              </w:numPr>
              <w:tabs>
                <w:tab w:leader="none" w:pos="461" w:val="left"/>
              </w:tabs>
              <w:spacing w:after="0"/>
              <w:ind w:hanging="357" w:left="714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</w:t>
            </w:r>
            <w:r>
              <w:rPr>
                <w:rFonts w:ascii="Circe" w:hAnsi="Circe"/>
                <w:sz w:val="23"/>
              </w:rPr>
              <w:t xml:space="preserve"> договор при его заключении включается информация о стране происхождения товара</w:t>
            </w:r>
            <w:r>
              <w:rPr>
                <w:rFonts w:ascii="Circe" w:hAnsi="Circe"/>
                <w:sz w:val="23"/>
              </w:rPr>
              <w:t xml:space="preserve"> в соответствии с Федеральным законом от 31 июля 2020 года №250-ФЗ</w:t>
            </w:r>
          </w:p>
          <w:p w14:paraId="D4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Требования к документам для  реестра договоров при заключении, изменении, расторжении и исполнении договоров.  Сроки предоставления документов, в том числе в случае поэтапного действия договора</w:t>
            </w:r>
          </w:p>
          <w:p w14:paraId="D5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Условия, при которых заказчик вправе не размещать информацию в реестре договоров </w:t>
            </w:r>
          </w:p>
          <w:p w14:paraId="D6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Случаи, при которых заказчик размещает информацию в реестре договоров не в полном объеме</w:t>
            </w:r>
          </w:p>
          <w:p w14:paraId="D7000000">
            <w:pPr>
              <w:widowControl w:val="1"/>
              <w:numPr>
                <w:ilvl w:val="0"/>
                <w:numId w:val="14"/>
              </w:numPr>
              <w:ind w:hanging="357" w:left="714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Включение информации и документов об исполнении договора в реестр договоров:  по факту приемки товаров, работ, услуг, по факту оплаты по договору, по факту исполнения договора </w:t>
            </w:r>
          </w:p>
          <w:p w14:paraId="D8000000">
            <w:pPr>
              <w:widowControl w:val="1"/>
              <w:numPr>
                <w:ilvl w:val="0"/>
                <w:numId w:val="14"/>
              </w:numPr>
              <w:ind w:hanging="357" w:left="714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Порядок внесения изменений в договор, в том числе указание его оплаты, документов, подтверждающих расторжение договора, с указанием оснований его расторжения, а также копии заключенного договора</w:t>
            </w:r>
          </w:p>
          <w:p w14:paraId="D9000000">
            <w:pPr>
              <w:widowControl w:val="1"/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Заключение договора</w:t>
            </w:r>
          </w:p>
          <w:p w14:paraId="DA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заключения (подписания) договора</w:t>
            </w:r>
            <w:r>
              <w:rPr>
                <w:rFonts w:ascii="Circe" w:hAnsi="Circe"/>
                <w:sz w:val="23"/>
              </w:rPr>
              <w:t xml:space="preserve"> по конкурентным и неконкурентным закупкам</w:t>
            </w:r>
            <w:r>
              <w:rPr>
                <w:rFonts w:ascii="Circe" w:hAnsi="Circe"/>
                <w:sz w:val="23"/>
              </w:rPr>
              <w:t xml:space="preserve">: сроки </w:t>
            </w:r>
            <w:r>
              <w:rPr>
                <w:rFonts w:ascii="Circe" w:hAnsi="Circe"/>
                <w:sz w:val="23"/>
              </w:rPr>
              <w:t xml:space="preserve">и очередность </w:t>
            </w:r>
            <w:r>
              <w:rPr>
                <w:rFonts w:ascii="Circe" w:hAnsi="Circe"/>
                <w:sz w:val="23"/>
              </w:rPr>
              <w:t xml:space="preserve">заключения, </w:t>
            </w:r>
            <w:r>
              <w:rPr>
                <w:rFonts w:ascii="Circe" w:hAnsi="Circe"/>
                <w:sz w:val="23"/>
              </w:rPr>
              <w:t xml:space="preserve">форма </w:t>
            </w:r>
            <w:r>
              <w:rPr>
                <w:rFonts w:ascii="Circe" w:hAnsi="Circe"/>
                <w:sz w:val="23"/>
              </w:rPr>
              <w:t>заключения</w:t>
            </w:r>
          </w:p>
          <w:p w14:paraId="DB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</w:t>
            </w:r>
            <w:r>
              <w:rPr>
                <w:rFonts w:ascii="Circe" w:hAnsi="Circe"/>
                <w:sz w:val="23"/>
              </w:rPr>
              <w:t>озможность внесения протоколов разногласий</w:t>
            </w:r>
            <w:r>
              <w:rPr>
                <w:rFonts w:ascii="Circe" w:hAnsi="Circe"/>
                <w:sz w:val="23"/>
              </w:rPr>
              <w:t xml:space="preserve"> поставщиками по закупкам среди МСП</w:t>
            </w:r>
          </w:p>
          <w:p w14:paraId="DC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предельного срока оплаты по всем договорам</w:t>
            </w:r>
          </w:p>
          <w:p w14:paraId="DD000000">
            <w:pPr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цессии  - п</w:t>
            </w:r>
            <w:r>
              <w:rPr>
                <w:rFonts w:ascii="Circe" w:hAnsi="Circe"/>
                <w:sz w:val="23"/>
              </w:rPr>
              <w:t>раво поставщика уступить денежные требования по договору</w:t>
            </w:r>
          </w:p>
          <w:p w14:paraId="DE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Типы договоров, применяемые заказчиками</w:t>
            </w:r>
          </w:p>
          <w:p w14:paraId="DF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Поставка товаров, выполнение работ, оказание услуг поставщиком до момента заключения договора</w:t>
            </w:r>
          </w:p>
          <w:p w14:paraId="E0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Рамочные договоры  в практике  223-ФЗ (договор с неопределенными объемами и ценой, договор с открытыми условиями, договор с указанием ассортимента, цены за единицу продукции, договор с установлением формулы цены)</w:t>
            </w:r>
          </w:p>
          <w:p w14:paraId="E1000000">
            <w:pPr>
              <w:widowControl w:val="1"/>
              <w:numPr>
                <w:ilvl w:val="0"/>
                <w:numId w:val="14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Примеры установления в проекте договора запрета на привлечение к исполнению договора субподрядчика</w:t>
            </w:r>
          </w:p>
          <w:p w14:paraId="E2000000">
            <w:pPr>
              <w:widowControl w:val="1"/>
              <w:numPr>
                <w:ilvl w:val="0"/>
                <w:numId w:val="14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Заключение договора с поставщиком, который применят упрощенную систему налогообложения. Злоупотребления заказчиков</w:t>
            </w:r>
          </w:p>
          <w:p w14:paraId="E3000000">
            <w:pPr>
              <w:widowControl w:val="1"/>
              <w:numPr>
                <w:ilvl w:val="0"/>
                <w:numId w:val="14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 xml:space="preserve">Срок действия договора по 223-ФЗ, возможность пролонгации. Позиция ФАС </w:t>
            </w:r>
          </w:p>
          <w:p w14:paraId="E4000000">
            <w:pPr>
              <w:widowControl w:val="1"/>
              <w:numPr>
                <w:ilvl w:val="0"/>
                <w:numId w:val="14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sz w:val="23"/>
              </w:rPr>
              <w:t>Отдельные аспекты определения (взимания) неустойки в рамках договоров</w:t>
            </w:r>
          </w:p>
          <w:p w14:paraId="E5000000">
            <w:pPr>
              <w:widowControl w:val="1"/>
              <w:numPr>
                <w:ilvl w:val="0"/>
                <w:numId w:val="14"/>
              </w:numPr>
              <w:spacing w:afterAutospacing="on" w:beforeAutospacing="on" w:line="270" w:lineRule="atLeast"/>
              <w:ind/>
              <w:contextualSpacing w:val="1"/>
              <w:jc w:val="both"/>
              <w:rPr>
                <w:rFonts w:ascii="Circe" w:hAnsi="Circe"/>
                <w:color w:val="000000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соглашения к договорам, заключенных в рамках 223-ФЗ</w:t>
            </w:r>
          </w:p>
          <w:p w14:paraId="E6000000">
            <w:pPr>
              <w:widowControl w:val="1"/>
              <w:tabs>
                <w:tab w:leader="none" w:pos="461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color w:val="000000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Исполнение договора</w:t>
            </w:r>
          </w:p>
          <w:p w14:paraId="E7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Алгоритм приемки товаров, работ и услуг со стороны Заказчика. Порядок разрешения споров и конфликтных ситуаций, возникающих  при поставке товаров, выполнении работ и оказании услуг</w:t>
            </w:r>
          </w:p>
          <w:p w14:paraId="E8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Установление мер ответственности за нарушение условий договора (штрафы, пени)</w:t>
            </w:r>
          </w:p>
          <w:p w14:paraId="E9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Привлечение экспертов при приемке товаров, работ и услуг</w:t>
            </w:r>
          </w:p>
          <w:p w14:paraId="EA000000">
            <w:p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Расторжение договора</w:t>
            </w:r>
          </w:p>
          <w:p w14:paraId="EB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расторжения договора в соответствии с требованиями действующего законодательства: по соглашению сторон, в одностороннем порядке, по решению суда</w:t>
            </w:r>
          </w:p>
          <w:p w14:paraId="EC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одностороннего расторжения договора. </w:t>
            </w:r>
          </w:p>
          <w:p w14:paraId="ED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Обзор и анализ оснований для одностороннего отказа от исполнения договора, предусмотренных Гражданским кодексом</w:t>
            </w:r>
          </w:p>
          <w:p w14:paraId="EE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формулировок со стороны заказчиков об одностороннем отказе от исполнения договора</w:t>
            </w:r>
          </w:p>
          <w:p w14:paraId="EF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Обоснование и порядок оформления одностороннего отказа заказчика от исполнения договора</w:t>
            </w:r>
          </w:p>
          <w:p w14:paraId="F0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color w:val="000000"/>
                <w:sz w:val="23"/>
              </w:rPr>
              <w:t>Возможность установления платы за односторонний отказ от исполнения обязательства</w:t>
            </w:r>
          </w:p>
          <w:p w14:paraId="F1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при расторжении договора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200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17:00-17:45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F3000000">
            <w:pPr>
              <w:pStyle w:val="Style_14"/>
              <w:widowControl w:val="1"/>
              <w:tabs>
                <w:tab w:leader="none" w:pos="461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Система контроля в сфере закупок по ФЗ-223. Антимонопольное регулирование закупок</w:t>
            </w:r>
          </w:p>
          <w:p w14:paraId="F4000000">
            <w:pPr>
              <w:pStyle w:val="Style_14"/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закупочных процедур. Ответственность за неприменение Федерального закона от 18.07.2011г.  № 223-ФЗ, за сокрытие информации о проводимых закупках</w:t>
            </w:r>
          </w:p>
          <w:p w14:paraId="F5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Функции и полномочия Федеральной антимонопольной службы в сфере нарушения законодательства по корпоративным закупкам</w:t>
            </w:r>
          </w:p>
          <w:p w14:paraId="F6000000">
            <w:pPr>
              <w:pStyle w:val="Style_14"/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 недобросовестных поставщиков по 223-ФЗ</w:t>
            </w:r>
          </w:p>
          <w:p w14:paraId="F7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закупочных процедур. Сроки, порядок подачи и содержание жалобы, процедура рассмотрения. Отличия от 44-ФЗ</w:t>
            </w:r>
          </w:p>
          <w:p w14:paraId="F8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Основные нарушения, допускаемые заказчиками по 223-ФЗ. Основные подходы антимонопольных органов к привлечению должностных лиц заказчиков, членов комиссий к административной ответственности в сфере закупок</w:t>
            </w:r>
          </w:p>
          <w:p w14:paraId="F9000000">
            <w:pPr>
              <w:pStyle w:val="Style_14"/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сложившейся практики привлечения к административной ответственности организаторов закупки в случаях: </w:t>
            </w:r>
            <w:r>
              <w:rPr>
                <w:rFonts w:ascii="Circe" w:hAnsi="Circe"/>
                <w:sz w:val="23"/>
              </w:rPr>
              <w:t>невыполнение в установленный срок законного решения или предписания; нарушение предусмотренных №223-ФЗ и Положением о закупке сроков размещения информации на официальном сайте; несоблюдение требований к содержанию извещений и закупочных документаций; предъявление незаконных требований к участникам закупок; оценка и сопоставление заявок на участие в закупке по критериям и в порядке, которые не указаны в документации о закупке</w:t>
            </w:r>
          </w:p>
          <w:p w14:paraId="FA000000">
            <w:pPr>
              <w:pStyle w:val="Style_14"/>
              <w:widowControl w:val="1"/>
              <w:numPr>
                <w:ilvl w:val="0"/>
                <w:numId w:val="14"/>
              </w:numPr>
              <w:tabs>
                <w:tab w:leader="none" w:pos="461" w:val="left"/>
              </w:tabs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основных ошибок участников закупок при обжаловании действий организаторов закупки</w:t>
            </w:r>
          </w:p>
          <w:p w14:paraId="FB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Административный регламент ФАС от 25.05.2012 №339</w:t>
            </w:r>
          </w:p>
          <w:p w14:paraId="FC000000">
            <w:pPr>
              <w:numPr>
                <w:ilvl w:val="0"/>
                <w:numId w:val="14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Судебная, арбитражная и административная практика по ФЗ-223. Примеры решения судов по различным спорам</w:t>
            </w:r>
          </w:p>
          <w:p w14:paraId="FD000000">
            <w:pPr>
              <w:pStyle w:val="Style_8"/>
              <w:widowControl w:val="1"/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Изменения в порядке обжалования закупок</w:t>
            </w:r>
            <w:r>
              <w:rPr>
                <w:rFonts w:ascii="Circe" w:hAnsi="Circe"/>
                <w:b w:val="1"/>
                <w:sz w:val="23"/>
              </w:rPr>
              <w:t xml:space="preserve"> с  апреля 2020 года</w:t>
            </w:r>
          </w:p>
          <w:p w14:paraId="FE000000">
            <w:pPr>
              <w:pStyle w:val="Style_8"/>
              <w:widowControl w:val="1"/>
              <w:numPr>
                <w:ilvl w:val="0"/>
                <w:numId w:val="15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рассмотрения жалоб – в дистанционном формате</w:t>
            </w:r>
          </w:p>
          <w:p w14:paraId="FF000000">
            <w:pPr>
              <w:pStyle w:val="Style_8"/>
              <w:widowControl w:val="1"/>
              <w:spacing w:line="240" w:lineRule="auto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Письмо Федеральной антимонопольной службы от 24 марта 2020 года</w:t>
            </w:r>
            <w:r>
              <w:rPr>
                <w:rFonts w:ascii="Circe" w:hAnsi="Circe"/>
                <w:sz w:val="23"/>
              </w:rPr>
              <w:t xml:space="preserve"> № МЕ/23971/20 «</w:t>
            </w:r>
            <w:r>
              <w:rPr>
                <w:rFonts w:ascii="Circe" w:hAnsi="Circe"/>
                <w:sz w:val="23"/>
              </w:rPr>
              <w:t>О д</w:t>
            </w:r>
            <w:r>
              <w:rPr>
                <w:rFonts w:ascii="Circe" w:hAnsi="Circe"/>
                <w:sz w:val="23"/>
              </w:rPr>
              <w:t>истанционном рассмотрении жалоб»</w:t>
            </w:r>
          </w:p>
          <w:p w14:paraId="00010000">
            <w:pPr>
              <w:pStyle w:val="Style_8"/>
              <w:widowControl w:val="1"/>
              <w:numPr>
                <w:ilvl w:val="0"/>
                <w:numId w:val="15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принятия заявителем в дистанционном рассмотрении жалоб через портал ФАС </w:t>
            </w:r>
            <w:r>
              <w:rPr>
                <w:rStyle w:val="Style_7_ch"/>
                <w:rFonts w:ascii="Circe" w:hAnsi="Circe"/>
                <w:sz w:val="23"/>
              </w:rPr>
              <w:fldChar w:fldCharType="begin"/>
            </w:r>
            <w:r>
              <w:rPr>
                <w:rStyle w:val="Style_7_ch"/>
                <w:rFonts w:ascii="Circe" w:hAnsi="Circe"/>
                <w:sz w:val="23"/>
              </w:rPr>
              <w:instrText>HYPERLINK "https://hod.fas.gov.ru/main"</w:instrText>
            </w:r>
            <w:r>
              <w:rPr>
                <w:rStyle w:val="Style_7_ch"/>
                <w:rFonts w:ascii="Circe" w:hAnsi="Circe"/>
                <w:sz w:val="23"/>
              </w:rPr>
              <w:fldChar w:fldCharType="separate"/>
            </w:r>
            <w:r>
              <w:rPr>
                <w:rStyle w:val="Style_7_ch"/>
                <w:rFonts w:ascii="Circe" w:hAnsi="Circe"/>
                <w:sz w:val="23"/>
              </w:rPr>
              <w:t>https://hod.fas.gov.ru/main</w:t>
            </w:r>
            <w:r>
              <w:rPr>
                <w:rStyle w:val="Style_7_ch"/>
                <w:rFonts w:ascii="Circe" w:hAnsi="Circe"/>
                <w:sz w:val="23"/>
              </w:rPr>
              <w:fldChar w:fldCharType="end"/>
            </w:r>
            <w:r>
              <w:rPr>
                <w:rFonts w:ascii="Circe" w:hAnsi="Circe"/>
                <w:sz w:val="23"/>
              </w:rPr>
              <w:t xml:space="preserve">. Сроки подачи и ответа по ходатайству </w:t>
            </w:r>
          </w:p>
          <w:p w14:paraId="01010000">
            <w:pPr>
              <w:pStyle w:val="Style_8"/>
              <w:widowControl w:val="1"/>
              <w:numPr>
                <w:ilvl w:val="0"/>
                <w:numId w:val="15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 xml:space="preserve">). На что </w:t>
            </w:r>
            <w:r>
              <w:rPr>
                <w:rFonts w:ascii="Circe" w:hAnsi="Circe"/>
                <w:sz w:val="23"/>
              </w:rPr>
              <w:t>обратить внимание поставщику</w:t>
            </w:r>
          </w:p>
          <w:p w14:paraId="02010000">
            <w:pPr>
              <w:pStyle w:val="Style_8"/>
              <w:widowControl w:val="1"/>
              <w:numPr>
                <w:ilvl w:val="0"/>
                <w:numId w:val="15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Специфика территориальных органов ФАС при проведении видеоконференц-связи</w:t>
            </w:r>
          </w:p>
          <w:p w14:paraId="03010000">
            <w:pPr>
              <w:pStyle w:val="Style_8"/>
              <w:widowControl w:val="1"/>
              <w:numPr>
                <w:ilvl w:val="0"/>
                <w:numId w:val="15"/>
              </w:numPr>
              <w:spacing w:line="240" w:lineRule="auto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04010000">
            <w:pPr>
              <w:pStyle w:val="Style_10"/>
              <w:widowControl w:val="1"/>
              <w:spacing w:line="240" w:lineRule="auto"/>
              <w:ind/>
              <w:rPr>
                <w:rStyle w:val="Style_11_ch"/>
                <w:rFonts w:ascii="Circe" w:hAnsi="Circe"/>
                <w:sz w:val="20"/>
              </w:rPr>
            </w:pPr>
            <w:r>
              <w:rPr>
                <w:rStyle w:val="Style_11_ch"/>
                <w:rFonts w:ascii="Circe" w:hAnsi="Circe"/>
                <w:sz w:val="20"/>
              </w:rPr>
              <w:t>17:</w:t>
            </w:r>
            <w:r>
              <w:rPr>
                <w:rStyle w:val="Style_11_ch"/>
                <w:rFonts w:ascii="Circe" w:hAnsi="Circe"/>
                <w:sz w:val="20"/>
              </w:rPr>
              <w:t>45-18</w:t>
            </w:r>
            <w:r>
              <w:rPr>
                <w:rStyle w:val="Style_11_ch"/>
                <w:rFonts w:ascii="Circe" w:hAnsi="Circe"/>
                <w:sz w:val="20"/>
              </w:rPr>
              <w:t>:</w:t>
            </w:r>
            <w:r>
              <w:rPr>
                <w:rStyle w:val="Style_11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BFBFBF" w:val="clear"/>
            <w:tcMar>
              <w:left w:type="dxa" w:w="40"/>
              <w:right w:type="dxa" w:w="40"/>
            </w:tcMar>
          </w:tcPr>
          <w:p w14:paraId="05010000">
            <w:pPr>
              <w:pStyle w:val="Style_14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2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семинара. </w:t>
            </w:r>
            <w:r>
              <w:rPr>
                <w:rStyle w:val="Style_12_ch"/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0601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7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9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15" w:type="paragraph">
    <w:name w:val="Default"/>
    <w:link w:val="Style_15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5_ch" w:type="character">
    <w:name w:val="Default"/>
    <w:link w:val="Style_15"/>
    <w:rPr>
      <w:rFonts w:ascii="Times New Roman" w:hAnsi="Times New Roman"/>
      <w:color w:val="000000"/>
      <w:sz w:val="24"/>
    </w:rPr>
  </w:style>
  <w:style w:styleId="Style_16" w:type="paragraph">
    <w:name w:val="toc 2"/>
    <w:next w:val="Style_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4" w:type="paragraph">
    <w:name w:val="Style5"/>
    <w:basedOn w:val="Style_5"/>
    <w:link w:val="Style_4_ch"/>
  </w:style>
  <w:style w:styleId="Style_4_ch" w:type="character">
    <w:name w:val="Style5"/>
    <w:basedOn w:val="Style_5_ch"/>
    <w:link w:val="Style_4"/>
  </w:style>
  <w:style w:styleId="Style_1" w:type="paragraph">
    <w:name w:val="Style1"/>
    <w:basedOn w:val="Style_5"/>
    <w:link w:val="Style_1_ch"/>
  </w:style>
  <w:style w:styleId="Style_1_ch" w:type="character">
    <w:name w:val="Style1"/>
    <w:basedOn w:val="Style_5_ch"/>
    <w:link w:val="Style_1"/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4" w:type="paragraph">
    <w:name w:val="Style4"/>
    <w:basedOn w:val="Style_5"/>
    <w:link w:val="Style_14_ch"/>
    <w:pPr>
      <w:spacing w:line="259" w:lineRule="exact"/>
      <w:ind w:hanging="360" w:left="360"/>
    </w:pPr>
  </w:style>
  <w:style w:styleId="Style_14_ch" w:type="character">
    <w:name w:val="Style4"/>
    <w:basedOn w:val="Style_5_ch"/>
    <w:link w:val="Style_14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3" w:type="paragraph">
    <w:name w:val="Normal (Web)"/>
    <w:basedOn w:val="Style_5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25" w:type="paragraph">
    <w:name w:val="b1"/>
    <w:link w:val="Style_25_ch"/>
  </w:style>
  <w:style w:styleId="Style_25_ch" w:type="character">
    <w:name w:val="b1"/>
    <w:link w:val="Style_25"/>
  </w:style>
  <w:style w:styleId="Style_26" w:type="paragraph">
    <w:name w:val="heading 1"/>
    <w:next w:val="Style_5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1" w:type="paragraph">
    <w:name w:val="Font Style18"/>
    <w:link w:val="Style_11_ch"/>
    <w:rPr>
      <w:rFonts w:ascii="Times New Roman" w:hAnsi="Times New Roman"/>
      <w:b w:val="1"/>
      <w:sz w:val="22"/>
    </w:rPr>
  </w:style>
  <w:style w:styleId="Style_11_ch" w:type="character">
    <w:name w:val="Font Style18"/>
    <w:link w:val="Style_11"/>
    <w:rPr>
      <w:rFonts w:ascii="Times New Roman" w:hAnsi="Times New Roman"/>
      <w:b w:val="1"/>
      <w:sz w:val="22"/>
    </w:rPr>
  </w:style>
  <w:style w:styleId="Style_10" w:type="paragraph">
    <w:name w:val="Style11"/>
    <w:basedOn w:val="Style_5"/>
    <w:link w:val="Style_10_ch"/>
    <w:pPr>
      <w:spacing w:line="245" w:lineRule="exact"/>
      <w:ind/>
    </w:pPr>
  </w:style>
  <w:style w:styleId="Style_10_ch" w:type="character">
    <w:name w:val="Style11"/>
    <w:basedOn w:val="Style_5_ch"/>
    <w:link w:val="Style_10"/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Style8"/>
    <w:basedOn w:val="Style_5"/>
    <w:link w:val="Style_32_ch"/>
  </w:style>
  <w:style w:styleId="Style_32_ch" w:type="character">
    <w:name w:val="Style8"/>
    <w:basedOn w:val="Style_5_ch"/>
    <w:link w:val="Style_32"/>
  </w:style>
  <w:style w:styleId="Style_8" w:type="paragraph">
    <w:name w:val="Style10"/>
    <w:basedOn w:val="Style_5"/>
    <w:link w:val="Style_8_ch"/>
    <w:pPr>
      <w:spacing w:line="252" w:lineRule="exact"/>
      <w:ind/>
    </w:pPr>
  </w:style>
  <w:style w:styleId="Style_8_ch" w:type="character">
    <w:name w:val="Style10"/>
    <w:basedOn w:val="Style_5_ch"/>
    <w:link w:val="Style_8"/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2" w:type="paragraph">
    <w:name w:val="Font Style19"/>
    <w:link w:val="Style_12_ch"/>
    <w:rPr>
      <w:rFonts w:ascii="Times New Roman" w:hAnsi="Times New Roman"/>
      <w:sz w:val="22"/>
    </w:rPr>
  </w:style>
  <w:style w:styleId="Style_12_ch" w:type="character">
    <w:name w:val="Font Style19"/>
    <w:link w:val="Style_12"/>
    <w:rPr>
      <w:rFonts w:ascii="Times New Roman" w:hAnsi="Times New Roman"/>
      <w:sz w:val="22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3" w:type="paragraph">
    <w:name w:val="List Paragraph"/>
    <w:basedOn w:val="Style_5"/>
    <w:link w:val="Style_13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5_ch"/>
    <w:link w:val="Style_13"/>
    <w:rPr>
      <w:rFonts w:ascii="Calibri" w:hAnsi="Calibri"/>
      <w:sz w:val="22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2024-02-08T07:15:27Z</dcterms:modified>
</cp:coreProperties>
</file>